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C82CF" w14:textId="77777777" w:rsidR="00DB6163" w:rsidRPr="0043548C" w:rsidRDefault="00DB6163" w:rsidP="00DB6163">
      <w:pPr>
        <w:pStyle w:val="1"/>
        <w:rPr>
          <w:rFonts w:asciiTheme="minorEastAsia" w:eastAsiaTheme="minorEastAsia" w:hAnsiTheme="minorEastAsia"/>
          <w:color w:val="000000" w:themeColor="text1"/>
        </w:rPr>
      </w:pPr>
    </w:p>
    <w:p w14:paraId="5E8C82D0" w14:textId="77777777" w:rsidR="00DB6163" w:rsidRPr="0043548C" w:rsidRDefault="00DB6163" w:rsidP="00DB6163">
      <w:pPr>
        <w:rPr>
          <w:rFonts w:asciiTheme="minorEastAsia" w:hAnsiTheme="minorEastAsia"/>
          <w:color w:val="000000" w:themeColor="text1"/>
          <w:sz w:val="24"/>
          <w:szCs w:val="24"/>
        </w:rPr>
      </w:pPr>
    </w:p>
    <w:p w14:paraId="5E8C82D1" w14:textId="77777777" w:rsidR="00DB6163" w:rsidRPr="0043548C" w:rsidRDefault="00DB6163" w:rsidP="00DB6163">
      <w:pPr>
        <w:rPr>
          <w:rFonts w:asciiTheme="minorEastAsia" w:hAnsiTheme="minorEastAsia"/>
          <w:color w:val="000000" w:themeColor="text1"/>
          <w:sz w:val="24"/>
          <w:szCs w:val="24"/>
        </w:rPr>
      </w:pPr>
    </w:p>
    <w:p w14:paraId="5E8C82D2" w14:textId="77777777" w:rsidR="00DB6163" w:rsidRPr="0043548C" w:rsidRDefault="00DB6163" w:rsidP="00DB6163">
      <w:pPr>
        <w:rPr>
          <w:rFonts w:asciiTheme="minorEastAsia" w:hAnsiTheme="minorEastAsia"/>
          <w:color w:val="000000" w:themeColor="text1"/>
          <w:sz w:val="24"/>
          <w:szCs w:val="24"/>
        </w:rPr>
      </w:pPr>
    </w:p>
    <w:p w14:paraId="5E8C82D3" w14:textId="77777777" w:rsidR="00DB6163" w:rsidRPr="0043548C" w:rsidRDefault="00DB6163" w:rsidP="00DB6163">
      <w:pPr>
        <w:rPr>
          <w:rFonts w:asciiTheme="minorEastAsia" w:hAnsiTheme="minorEastAsia"/>
          <w:color w:val="000000" w:themeColor="text1"/>
          <w:sz w:val="24"/>
          <w:szCs w:val="24"/>
        </w:rPr>
      </w:pPr>
    </w:p>
    <w:p w14:paraId="5E8C82D4" w14:textId="77777777" w:rsidR="00DB6163" w:rsidRPr="0043548C" w:rsidRDefault="00DB6163" w:rsidP="00DB6163">
      <w:pPr>
        <w:rPr>
          <w:rFonts w:asciiTheme="minorEastAsia" w:hAnsiTheme="minorEastAsia"/>
          <w:color w:val="000000" w:themeColor="text1"/>
          <w:sz w:val="24"/>
          <w:szCs w:val="24"/>
        </w:rPr>
      </w:pPr>
    </w:p>
    <w:p w14:paraId="5E8C82D5" w14:textId="77777777" w:rsidR="00DB6163" w:rsidRPr="0043548C" w:rsidRDefault="00DB6163" w:rsidP="00DB6163">
      <w:pPr>
        <w:rPr>
          <w:rFonts w:asciiTheme="minorEastAsia" w:hAnsiTheme="minorEastAsia"/>
          <w:color w:val="000000" w:themeColor="text1"/>
          <w:sz w:val="24"/>
          <w:szCs w:val="24"/>
        </w:rPr>
      </w:pPr>
    </w:p>
    <w:p w14:paraId="5E8C82D6" w14:textId="77777777" w:rsidR="00DB6163" w:rsidRPr="0043548C" w:rsidRDefault="00DB6163" w:rsidP="00DB6163">
      <w:pPr>
        <w:rPr>
          <w:rFonts w:asciiTheme="minorEastAsia" w:hAnsiTheme="minorEastAsia"/>
          <w:color w:val="000000" w:themeColor="text1"/>
          <w:sz w:val="24"/>
          <w:szCs w:val="24"/>
        </w:rPr>
      </w:pPr>
    </w:p>
    <w:p w14:paraId="5E8C82D7" w14:textId="75A03AD1" w:rsidR="00DB6163" w:rsidRPr="0043548C" w:rsidRDefault="00DB6163" w:rsidP="00DB6163">
      <w:pPr>
        <w:jc w:val="center"/>
        <w:rPr>
          <w:rFonts w:asciiTheme="minorEastAsia" w:hAnsiTheme="minorEastAsia"/>
          <w:color w:val="000000" w:themeColor="text1"/>
          <w:sz w:val="32"/>
          <w:szCs w:val="32"/>
        </w:rPr>
      </w:pPr>
      <w:r w:rsidRPr="0043548C">
        <w:rPr>
          <w:rFonts w:asciiTheme="minorEastAsia" w:hAnsiTheme="minorEastAsia"/>
          <w:color w:val="000000" w:themeColor="text1"/>
          <w:sz w:val="32"/>
          <w:szCs w:val="32"/>
        </w:rPr>
        <w:t>宮内庁デジタル・ガバメント中長期計画</w:t>
      </w:r>
    </w:p>
    <w:p w14:paraId="5E8C82D8" w14:textId="77777777" w:rsidR="00DB6163" w:rsidRPr="0043548C" w:rsidRDefault="00DB6163" w:rsidP="00DB6163">
      <w:pPr>
        <w:rPr>
          <w:rFonts w:asciiTheme="minorEastAsia" w:hAnsiTheme="minorEastAsia"/>
          <w:color w:val="000000" w:themeColor="text1"/>
          <w:sz w:val="24"/>
          <w:szCs w:val="24"/>
        </w:rPr>
      </w:pPr>
    </w:p>
    <w:p w14:paraId="5E8C82D9" w14:textId="77777777" w:rsidR="00DB6163" w:rsidRPr="0043548C" w:rsidRDefault="00DB6163" w:rsidP="00DB6163">
      <w:pPr>
        <w:rPr>
          <w:rFonts w:asciiTheme="minorEastAsia" w:hAnsiTheme="minorEastAsia"/>
          <w:color w:val="000000" w:themeColor="text1"/>
          <w:sz w:val="24"/>
          <w:szCs w:val="24"/>
        </w:rPr>
      </w:pPr>
    </w:p>
    <w:p w14:paraId="5E8C82DA" w14:textId="77777777" w:rsidR="00DB6163" w:rsidRPr="0043548C" w:rsidRDefault="00DB6163" w:rsidP="00DB6163">
      <w:pPr>
        <w:rPr>
          <w:rFonts w:asciiTheme="minorEastAsia" w:hAnsiTheme="minorEastAsia"/>
          <w:color w:val="000000" w:themeColor="text1"/>
          <w:sz w:val="24"/>
          <w:szCs w:val="24"/>
        </w:rPr>
      </w:pPr>
    </w:p>
    <w:p w14:paraId="5E8C82DB" w14:textId="77777777" w:rsidR="00DB6163" w:rsidRPr="0043548C" w:rsidRDefault="00DB6163" w:rsidP="00DB6163">
      <w:pPr>
        <w:rPr>
          <w:rFonts w:asciiTheme="minorEastAsia" w:hAnsiTheme="minorEastAsia"/>
          <w:color w:val="000000" w:themeColor="text1"/>
          <w:sz w:val="24"/>
          <w:szCs w:val="24"/>
        </w:rPr>
      </w:pPr>
    </w:p>
    <w:p w14:paraId="5E8C82DC" w14:textId="77777777" w:rsidR="00DB6163" w:rsidRPr="0043548C" w:rsidRDefault="00DB6163" w:rsidP="00DB6163">
      <w:pPr>
        <w:rPr>
          <w:rFonts w:asciiTheme="minorEastAsia" w:hAnsiTheme="minorEastAsia"/>
          <w:color w:val="000000" w:themeColor="text1"/>
          <w:sz w:val="24"/>
          <w:szCs w:val="24"/>
        </w:rPr>
      </w:pPr>
    </w:p>
    <w:p w14:paraId="5E8C82DD" w14:textId="77777777" w:rsidR="00DB6163" w:rsidRPr="0043548C" w:rsidRDefault="00DB6163" w:rsidP="00DB6163">
      <w:pPr>
        <w:rPr>
          <w:rFonts w:asciiTheme="minorEastAsia" w:hAnsiTheme="minorEastAsia"/>
          <w:color w:val="000000" w:themeColor="text1"/>
          <w:sz w:val="24"/>
          <w:szCs w:val="24"/>
        </w:rPr>
      </w:pPr>
      <w:bookmarkStart w:id="0" w:name="_GoBack"/>
      <w:bookmarkEnd w:id="0"/>
    </w:p>
    <w:p w14:paraId="5E8C82DE" w14:textId="7A1D0468" w:rsidR="00A94871" w:rsidRPr="0043548C" w:rsidRDefault="00A94871" w:rsidP="00A94871">
      <w:pPr>
        <w:wordWrap w:val="0"/>
        <w:jc w:val="center"/>
        <w:rPr>
          <w:rFonts w:asciiTheme="minorEastAsia" w:hAnsiTheme="minorEastAsia"/>
          <w:color w:val="000000" w:themeColor="text1"/>
          <w:sz w:val="32"/>
          <w:szCs w:val="32"/>
        </w:rPr>
      </w:pPr>
      <w:r w:rsidRPr="0043548C">
        <w:rPr>
          <w:rFonts w:asciiTheme="minorEastAsia" w:hAnsiTheme="minorEastAsia"/>
          <w:color w:val="000000" w:themeColor="text1"/>
          <w:sz w:val="32"/>
          <w:szCs w:val="32"/>
        </w:rPr>
        <w:t>令和</w:t>
      </w:r>
      <w:r w:rsidR="00C25A96">
        <w:rPr>
          <w:rFonts w:asciiTheme="minorEastAsia" w:hAnsiTheme="minorEastAsia" w:hint="eastAsia"/>
          <w:color w:val="000000" w:themeColor="text1"/>
          <w:sz w:val="32"/>
          <w:szCs w:val="32"/>
        </w:rPr>
        <w:t>４</w:t>
      </w:r>
      <w:r w:rsidRPr="0043548C">
        <w:rPr>
          <w:rFonts w:asciiTheme="minorEastAsia" w:hAnsiTheme="minorEastAsia"/>
          <w:color w:val="000000" w:themeColor="text1"/>
          <w:sz w:val="32"/>
          <w:szCs w:val="32"/>
        </w:rPr>
        <w:t>年</w:t>
      </w:r>
      <w:r w:rsidR="00C25A96">
        <w:rPr>
          <w:rFonts w:asciiTheme="minorEastAsia" w:hAnsiTheme="minorEastAsia" w:hint="eastAsia"/>
          <w:color w:val="000000" w:themeColor="text1"/>
          <w:sz w:val="32"/>
          <w:szCs w:val="32"/>
        </w:rPr>
        <w:t>９</w:t>
      </w:r>
      <w:r w:rsidRPr="0043548C">
        <w:rPr>
          <w:rFonts w:asciiTheme="minorEastAsia" w:hAnsiTheme="minorEastAsia"/>
          <w:color w:val="000000" w:themeColor="text1"/>
          <w:sz w:val="32"/>
          <w:szCs w:val="32"/>
        </w:rPr>
        <w:t>月</w:t>
      </w:r>
      <w:r w:rsidR="00C25A96">
        <w:rPr>
          <w:rFonts w:asciiTheme="minorEastAsia" w:hAnsiTheme="minorEastAsia" w:hint="eastAsia"/>
          <w:color w:val="000000" w:themeColor="text1"/>
          <w:sz w:val="32"/>
          <w:szCs w:val="32"/>
        </w:rPr>
        <w:t>１６</w:t>
      </w:r>
      <w:r w:rsidRPr="0043548C">
        <w:rPr>
          <w:rFonts w:asciiTheme="minorEastAsia" w:hAnsiTheme="minorEastAsia"/>
          <w:color w:val="000000" w:themeColor="text1"/>
          <w:sz w:val="32"/>
          <w:szCs w:val="32"/>
        </w:rPr>
        <w:t>日</w:t>
      </w:r>
    </w:p>
    <w:p w14:paraId="5E8C82DF" w14:textId="77777777" w:rsidR="00A94871" w:rsidRPr="0043548C" w:rsidRDefault="00A94871" w:rsidP="00A94871">
      <w:pPr>
        <w:wordWrap w:val="0"/>
        <w:jc w:val="center"/>
        <w:rPr>
          <w:rFonts w:asciiTheme="minorEastAsia" w:hAnsiTheme="minorEastAsia"/>
          <w:color w:val="000000" w:themeColor="text1"/>
          <w:sz w:val="32"/>
          <w:szCs w:val="32"/>
        </w:rPr>
      </w:pPr>
      <w:r w:rsidRPr="0043548C">
        <w:rPr>
          <w:rFonts w:asciiTheme="minorEastAsia" w:hAnsiTheme="minorEastAsia" w:hint="eastAsia"/>
          <w:color w:val="000000" w:themeColor="text1"/>
          <w:sz w:val="32"/>
          <w:szCs w:val="32"/>
        </w:rPr>
        <w:t>宮内庁</w:t>
      </w:r>
      <w:r w:rsidRPr="0043548C">
        <w:rPr>
          <w:rFonts w:asciiTheme="minorEastAsia" w:hAnsiTheme="minorEastAsia"/>
          <w:color w:val="000000" w:themeColor="text1"/>
          <w:sz w:val="32"/>
          <w:szCs w:val="32"/>
        </w:rPr>
        <w:t>行政情報化推進委員会決定</w:t>
      </w:r>
    </w:p>
    <w:p w14:paraId="5E8C82E0" w14:textId="77777777" w:rsidR="00DB6163" w:rsidRPr="0043548C" w:rsidRDefault="00DB6163" w:rsidP="00DB6163">
      <w:pPr>
        <w:rPr>
          <w:rFonts w:asciiTheme="minorEastAsia" w:hAnsiTheme="minorEastAsia"/>
          <w:color w:val="000000" w:themeColor="text1"/>
          <w:sz w:val="24"/>
          <w:szCs w:val="24"/>
        </w:rPr>
      </w:pPr>
    </w:p>
    <w:p w14:paraId="5E8C82E1" w14:textId="77777777" w:rsidR="005657D1" w:rsidRPr="0043548C" w:rsidRDefault="003D0F97" w:rsidP="005026C6">
      <w:pPr>
        <w:pStyle w:val="1"/>
        <w:numPr>
          <w:ilvl w:val="0"/>
          <w:numId w:val="2"/>
        </w:numPr>
        <w:adjustRightInd w:val="0"/>
        <w:snapToGrid w:val="0"/>
        <w:rPr>
          <w:rFonts w:asciiTheme="minorEastAsia" w:eastAsiaTheme="minorEastAsia" w:hAnsiTheme="minorEastAsia"/>
          <w:color w:val="000000" w:themeColor="text1"/>
        </w:rPr>
      </w:pPr>
      <w:r w:rsidRPr="0043548C">
        <w:rPr>
          <w:rFonts w:asciiTheme="minorEastAsia" w:eastAsiaTheme="minorEastAsia" w:hAnsiTheme="minorEastAsia" w:hint="eastAsia"/>
          <w:color w:val="000000" w:themeColor="text1"/>
        </w:rPr>
        <w:lastRenderedPageBreak/>
        <w:t>基本事項</w:t>
      </w:r>
    </w:p>
    <w:p w14:paraId="5E8C82E2" w14:textId="77777777" w:rsidR="00CF11A4" w:rsidRPr="0043548C" w:rsidRDefault="00EE37A8" w:rsidP="005026C6">
      <w:pPr>
        <w:pStyle w:val="ad"/>
        <w:adjustRightInd w:val="0"/>
        <w:snapToGrid w:val="0"/>
        <w:ind w:leftChars="0" w:left="284" w:firstLineChars="100" w:firstLine="240"/>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本計</w:t>
      </w:r>
      <w:r w:rsidR="00B96CFD" w:rsidRPr="0043548C">
        <w:rPr>
          <w:rFonts w:asciiTheme="minorEastAsia" w:hAnsiTheme="minorEastAsia" w:hint="eastAsia"/>
          <w:color w:val="000000" w:themeColor="text1"/>
          <w:sz w:val="24"/>
          <w:szCs w:val="24"/>
        </w:rPr>
        <w:t>画</w:t>
      </w:r>
      <w:r w:rsidRPr="0043548C">
        <w:rPr>
          <w:rFonts w:asciiTheme="minorEastAsia" w:hAnsiTheme="minorEastAsia" w:hint="eastAsia"/>
          <w:color w:val="000000" w:themeColor="text1"/>
          <w:sz w:val="24"/>
          <w:szCs w:val="24"/>
        </w:rPr>
        <w:t>は、</w:t>
      </w:r>
      <w:r w:rsidR="00EE4BE2" w:rsidRPr="0043548C">
        <w:rPr>
          <w:rFonts w:asciiTheme="minorEastAsia" w:hAnsiTheme="minorEastAsia" w:hint="eastAsia"/>
          <w:color w:val="000000" w:themeColor="text1"/>
          <w:sz w:val="24"/>
          <w:szCs w:val="24"/>
        </w:rPr>
        <w:t>デジタル社会形成基本法及び情報通信技術を活用した行政の推進等に関する法律並びに官民データ活用推進基本法に基づく</w:t>
      </w:r>
      <w:r w:rsidRPr="0043548C">
        <w:rPr>
          <w:rFonts w:asciiTheme="minorEastAsia" w:hAnsiTheme="minorEastAsia" w:hint="eastAsia"/>
          <w:color w:val="000000" w:themeColor="text1"/>
          <w:sz w:val="24"/>
          <w:szCs w:val="24"/>
        </w:rPr>
        <w:t>「デジタル社会の実現に向けた重点計画」（令和４年６月</w:t>
      </w:r>
      <w:r w:rsidR="00F24AB3" w:rsidRPr="0043548C">
        <w:rPr>
          <w:rFonts w:asciiTheme="minorEastAsia" w:hAnsiTheme="minorEastAsia" w:hint="eastAsia"/>
          <w:color w:val="000000" w:themeColor="text1"/>
          <w:sz w:val="24"/>
          <w:szCs w:val="24"/>
        </w:rPr>
        <w:t>７</w:t>
      </w:r>
      <w:r w:rsidRPr="0043548C">
        <w:rPr>
          <w:rFonts w:asciiTheme="minorEastAsia" w:hAnsiTheme="minorEastAsia" w:hint="eastAsia"/>
          <w:color w:val="000000" w:themeColor="text1"/>
          <w:sz w:val="24"/>
          <w:szCs w:val="24"/>
        </w:rPr>
        <w:t>日</w:t>
      </w:r>
      <w:r w:rsidR="007A647D" w:rsidRPr="0043548C">
        <w:rPr>
          <w:rFonts w:asciiTheme="minorEastAsia" w:hAnsiTheme="minorEastAsia" w:hint="eastAsia"/>
          <w:color w:val="000000" w:themeColor="text1"/>
          <w:sz w:val="24"/>
          <w:szCs w:val="24"/>
        </w:rPr>
        <w:t>閣議決定</w:t>
      </w:r>
      <w:r w:rsidR="00A13755" w:rsidRPr="0043548C">
        <w:rPr>
          <w:rFonts w:asciiTheme="minorEastAsia" w:hAnsiTheme="minorEastAsia" w:hint="eastAsia"/>
          <w:color w:val="000000" w:themeColor="text1"/>
          <w:sz w:val="24"/>
          <w:szCs w:val="24"/>
        </w:rPr>
        <w:t>。</w:t>
      </w:r>
      <w:r w:rsidR="008F5769" w:rsidRPr="0043548C">
        <w:rPr>
          <w:rFonts w:asciiTheme="minorEastAsia" w:hAnsiTheme="minorEastAsia"/>
          <w:color w:val="000000" w:themeColor="text1"/>
          <w:sz w:val="24"/>
          <w:szCs w:val="24"/>
        </w:rPr>
        <w:t>以下「</w:t>
      </w:r>
      <w:r w:rsidR="008F5769" w:rsidRPr="0043548C">
        <w:rPr>
          <w:rFonts w:asciiTheme="minorEastAsia" w:hAnsiTheme="minorEastAsia" w:hint="eastAsia"/>
          <w:color w:val="000000" w:themeColor="text1"/>
          <w:sz w:val="24"/>
          <w:szCs w:val="24"/>
        </w:rPr>
        <w:t>重点</w:t>
      </w:r>
      <w:r w:rsidR="00A13755" w:rsidRPr="0043548C">
        <w:rPr>
          <w:rFonts w:asciiTheme="minorEastAsia" w:hAnsiTheme="minorEastAsia"/>
          <w:color w:val="000000" w:themeColor="text1"/>
          <w:sz w:val="24"/>
          <w:szCs w:val="24"/>
        </w:rPr>
        <w:t>計画」という。</w:t>
      </w:r>
      <w:r w:rsidR="007A647D" w:rsidRPr="0043548C">
        <w:rPr>
          <w:rFonts w:asciiTheme="minorEastAsia" w:hAnsiTheme="minorEastAsia" w:hint="eastAsia"/>
          <w:color w:val="000000" w:themeColor="text1"/>
          <w:sz w:val="24"/>
          <w:szCs w:val="24"/>
        </w:rPr>
        <w:t>）の策定を受け、宮内庁</w:t>
      </w:r>
      <w:r w:rsidR="00F35F25" w:rsidRPr="0043548C">
        <w:rPr>
          <w:rFonts w:asciiTheme="minorEastAsia" w:hAnsiTheme="minorEastAsia" w:hint="eastAsia"/>
          <w:color w:val="000000" w:themeColor="text1"/>
          <w:sz w:val="24"/>
          <w:szCs w:val="24"/>
        </w:rPr>
        <w:t>におけるデジタル社会の実現に向けた具体的な取組等について</w:t>
      </w:r>
      <w:r w:rsidR="00EE4BE2" w:rsidRPr="0043548C">
        <w:rPr>
          <w:rFonts w:asciiTheme="minorEastAsia" w:hAnsiTheme="minorEastAsia" w:hint="eastAsia"/>
          <w:color w:val="000000" w:themeColor="text1"/>
          <w:sz w:val="24"/>
          <w:szCs w:val="24"/>
        </w:rPr>
        <w:t>中長期計画として</w:t>
      </w:r>
      <w:r w:rsidR="00F35F25" w:rsidRPr="0043548C">
        <w:rPr>
          <w:rFonts w:asciiTheme="minorEastAsia" w:hAnsiTheme="minorEastAsia" w:hint="eastAsia"/>
          <w:color w:val="000000" w:themeColor="text1"/>
          <w:sz w:val="24"/>
          <w:szCs w:val="24"/>
        </w:rPr>
        <w:t>取りまとめ</w:t>
      </w:r>
      <w:r w:rsidR="00EE4BE2" w:rsidRPr="0043548C">
        <w:rPr>
          <w:rFonts w:asciiTheme="minorEastAsia" w:hAnsiTheme="minorEastAsia" w:hint="eastAsia"/>
          <w:color w:val="000000" w:themeColor="text1"/>
          <w:sz w:val="24"/>
          <w:szCs w:val="24"/>
        </w:rPr>
        <w:t>る</w:t>
      </w:r>
      <w:r w:rsidR="00F35F25" w:rsidRPr="0043548C">
        <w:rPr>
          <w:rFonts w:asciiTheme="minorEastAsia" w:hAnsiTheme="minorEastAsia" w:hint="eastAsia"/>
          <w:color w:val="000000" w:themeColor="text1"/>
          <w:sz w:val="24"/>
          <w:szCs w:val="24"/>
        </w:rPr>
        <w:t>ものである。</w:t>
      </w:r>
    </w:p>
    <w:p w14:paraId="5E8C82E3" w14:textId="77777777" w:rsidR="00586D8F" w:rsidRPr="0043548C" w:rsidRDefault="00586D8F" w:rsidP="005026C6">
      <w:pPr>
        <w:pStyle w:val="ad"/>
        <w:adjustRightInd w:val="0"/>
        <w:snapToGrid w:val="0"/>
        <w:ind w:leftChars="0" w:left="284" w:firstLineChars="100" w:firstLine="240"/>
        <w:rPr>
          <w:rFonts w:asciiTheme="minorEastAsia" w:hAnsiTheme="minorEastAsia"/>
          <w:color w:val="000000" w:themeColor="text1"/>
          <w:sz w:val="24"/>
          <w:szCs w:val="24"/>
        </w:rPr>
      </w:pPr>
    </w:p>
    <w:p w14:paraId="5E8C82E4" w14:textId="77777777" w:rsidR="005335AC" w:rsidRPr="0043548C" w:rsidRDefault="005335AC" w:rsidP="005026C6">
      <w:pPr>
        <w:pStyle w:val="2"/>
        <w:numPr>
          <w:ilvl w:val="0"/>
          <w:numId w:val="6"/>
        </w:numPr>
        <w:adjustRightInd w:val="0"/>
        <w:snapToGrid w:val="0"/>
        <w:rPr>
          <w:rFonts w:asciiTheme="minorEastAsia" w:eastAsiaTheme="minorEastAsia" w:hAnsiTheme="minorEastAsia"/>
          <w:color w:val="000000" w:themeColor="text1"/>
          <w:sz w:val="24"/>
          <w:szCs w:val="24"/>
        </w:rPr>
      </w:pPr>
      <w:r w:rsidRPr="0043548C">
        <w:rPr>
          <w:rFonts w:asciiTheme="minorEastAsia" w:eastAsiaTheme="minorEastAsia" w:hAnsiTheme="minorEastAsia" w:hint="eastAsia"/>
          <w:color w:val="000000" w:themeColor="text1"/>
          <w:sz w:val="24"/>
          <w:szCs w:val="24"/>
        </w:rPr>
        <w:t>目的</w:t>
      </w:r>
    </w:p>
    <w:p w14:paraId="5E8C82E5" w14:textId="77777777" w:rsidR="005335AC" w:rsidRPr="0043548C" w:rsidRDefault="005335AC" w:rsidP="005026C6">
      <w:pPr>
        <w:adjustRightInd w:val="0"/>
        <w:snapToGrid w:val="0"/>
        <w:ind w:left="476" w:firstLine="238"/>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宮内庁においては</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行政サービスに係る法令の所管はなく</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対外的な情報発信等を行う情報システムの規模も大きなものではないが</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政府機関の一員として</w:t>
      </w:r>
      <w:r w:rsidR="00586D8F" w:rsidRPr="0043548C">
        <w:rPr>
          <w:rFonts w:asciiTheme="minorEastAsia" w:hAnsiTheme="minorEastAsia"/>
          <w:color w:val="000000" w:themeColor="text1"/>
          <w:sz w:val="24"/>
          <w:szCs w:val="24"/>
        </w:rPr>
        <w:t>、</w:t>
      </w:r>
    </w:p>
    <w:p w14:paraId="5E8C82E6" w14:textId="77777777" w:rsidR="005335AC" w:rsidRPr="0043548C" w:rsidRDefault="005335AC" w:rsidP="005026C6">
      <w:pPr>
        <w:adjustRightInd w:val="0"/>
        <w:snapToGrid w:val="0"/>
        <w:ind w:left="476" w:firstLine="238"/>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・利用者中心の行政サービス</w:t>
      </w:r>
    </w:p>
    <w:p w14:paraId="5E8C82E7" w14:textId="77777777" w:rsidR="005335AC" w:rsidRPr="0043548C" w:rsidRDefault="005335AC" w:rsidP="005026C6">
      <w:pPr>
        <w:adjustRightInd w:val="0"/>
        <w:snapToGrid w:val="0"/>
        <w:ind w:left="476" w:firstLine="238"/>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・行政データ連携の推進</w:t>
      </w:r>
    </w:p>
    <w:p w14:paraId="5E8C82E8" w14:textId="77777777" w:rsidR="005335AC" w:rsidRPr="0043548C" w:rsidRDefault="005335AC" w:rsidP="005026C6">
      <w:pPr>
        <w:adjustRightInd w:val="0"/>
        <w:snapToGrid w:val="0"/>
        <w:ind w:left="476"/>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は重要な課題であると認識し</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費用対効果の観点も踏まえつつ</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積極的な取組を行い</w:t>
      </w:r>
      <w:r w:rsidR="00586D8F" w:rsidRPr="0043548C">
        <w:rPr>
          <w:rFonts w:asciiTheme="minorEastAsia" w:hAnsiTheme="minorEastAsia"/>
          <w:color w:val="000000" w:themeColor="text1"/>
          <w:sz w:val="24"/>
          <w:szCs w:val="24"/>
        </w:rPr>
        <w:t>、</w:t>
      </w:r>
    </w:p>
    <w:p w14:paraId="5E8C82E9" w14:textId="77777777" w:rsidR="005335AC" w:rsidRPr="0043548C" w:rsidRDefault="005335AC" w:rsidP="005026C6">
      <w:pPr>
        <w:adjustRightInd w:val="0"/>
        <w:snapToGrid w:val="0"/>
        <w:ind w:left="476" w:firstLine="238"/>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・必要なサービスが</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時間と場所を問わず</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最適な形で受けられる社会</w:t>
      </w:r>
    </w:p>
    <w:p w14:paraId="5E8C82EA" w14:textId="77777777" w:rsidR="005335AC" w:rsidRPr="0043548C" w:rsidRDefault="005335AC" w:rsidP="005026C6">
      <w:pPr>
        <w:adjustRightInd w:val="0"/>
        <w:snapToGrid w:val="0"/>
        <w:ind w:left="952" w:hanging="238"/>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・官民を問わず</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データやサービスが有機的に連携し</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新たなイノベーションを創発する社会</w:t>
      </w:r>
    </w:p>
    <w:p w14:paraId="5E8C82EB" w14:textId="77777777" w:rsidR="005335AC" w:rsidRPr="0043548C" w:rsidRDefault="005335AC" w:rsidP="005026C6">
      <w:pPr>
        <w:adjustRightInd w:val="0"/>
        <w:snapToGrid w:val="0"/>
        <w:ind w:left="476"/>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を実現するため</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デジタル・ガバメントを推進することとする。</w:t>
      </w:r>
    </w:p>
    <w:p w14:paraId="5E8C82EC" w14:textId="77777777" w:rsidR="00686284" w:rsidRPr="0043548C" w:rsidRDefault="005335AC" w:rsidP="00686284">
      <w:pPr>
        <w:adjustRightInd w:val="0"/>
        <w:snapToGrid w:val="0"/>
        <w:ind w:left="476" w:firstLine="238"/>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なお</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中長期計画は</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必要に応じて</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適切かつ柔軟に見直しを行っていくこととする。</w:t>
      </w:r>
      <w:bookmarkStart w:id="1" w:name="_Toc32259268"/>
    </w:p>
    <w:p w14:paraId="5E8C82ED" w14:textId="77777777" w:rsidR="00686284" w:rsidRPr="0043548C" w:rsidRDefault="00686284" w:rsidP="00686284">
      <w:pPr>
        <w:adjustRightInd w:val="0"/>
        <w:snapToGrid w:val="0"/>
        <w:ind w:left="476" w:firstLine="238"/>
        <w:rPr>
          <w:rFonts w:asciiTheme="minorEastAsia" w:hAnsiTheme="minorEastAsia"/>
          <w:color w:val="000000" w:themeColor="text1"/>
          <w:sz w:val="24"/>
          <w:szCs w:val="24"/>
        </w:rPr>
      </w:pPr>
    </w:p>
    <w:p w14:paraId="5E8C82EE" w14:textId="77777777" w:rsidR="005335AC" w:rsidRPr="0043548C" w:rsidRDefault="00686284" w:rsidP="00686284">
      <w:pPr>
        <w:adjustRightInd w:val="0"/>
        <w:snapToGrid w:val="0"/>
        <w:ind w:left="142"/>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(2)</w:t>
      </w:r>
      <w:r w:rsidR="005335AC" w:rsidRPr="0043548C">
        <w:rPr>
          <w:rFonts w:asciiTheme="minorEastAsia" w:hAnsiTheme="minorEastAsia"/>
          <w:color w:val="000000" w:themeColor="text1"/>
          <w:sz w:val="24"/>
          <w:szCs w:val="24"/>
        </w:rPr>
        <w:t>計画期間</w:t>
      </w:r>
      <w:bookmarkEnd w:id="1"/>
    </w:p>
    <w:p w14:paraId="5E8C82EF" w14:textId="77777777" w:rsidR="005335AC" w:rsidRPr="0043548C" w:rsidRDefault="00A13755" w:rsidP="00A13755">
      <w:pPr>
        <w:adjustRightInd w:val="0"/>
        <w:snapToGrid w:val="0"/>
        <w:ind w:left="209" w:hangingChars="87" w:hanging="209"/>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 xml:space="preserve">　　</w:t>
      </w:r>
      <w:r w:rsidR="005335AC" w:rsidRPr="0043548C">
        <w:rPr>
          <w:rFonts w:asciiTheme="minorEastAsia" w:hAnsiTheme="minorEastAsia"/>
          <w:color w:val="000000" w:themeColor="text1"/>
          <w:sz w:val="24"/>
          <w:szCs w:val="24"/>
        </w:rPr>
        <w:t>計画期間は</w:t>
      </w:r>
      <w:r w:rsidR="00586D8F" w:rsidRPr="0043548C">
        <w:rPr>
          <w:rFonts w:asciiTheme="minorEastAsia" w:hAnsiTheme="minorEastAsia"/>
          <w:color w:val="000000" w:themeColor="text1"/>
          <w:sz w:val="24"/>
          <w:szCs w:val="24"/>
        </w:rPr>
        <w:t>、</w:t>
      </w:r>
      <w:r w:rsidR="005335AC" w:rsidRPr="0043548C">
        <w:rPr>
          <w:rFonts w:asciiTheme="minorEastAsia" w:hAnsiTheme="minorEastAsia"/>
          <w:color w:val="000000" w:themeColor="text1"/>
          <w:sz w:val="24"/>
          <w:szCs w:val="24"/>
        </w:rPr>
        <w:t>202</w:t>
      </w:r>
      <w:r w:rsidR="005335AC" w:rsidRPr="0043548C">
        <w:rPr>
          <w:rFonts w:asciiTheme="minorEastAsia" w:hAnsiTheme="minorEastAsia" w:hint="eastAsia"/>
          <w:color w:val="000000" w:themeColor="text1"/>
          <w:sz w:val="24"/>
          <w:szCs w:val="24"/>
        </w:rPr>
        <w:t>2</w:t>
      </w:r>
      <w:r w:rsidR="005335AC" w:rsidRPr="0043548C">
        <w:rPr>
          <w:rFonts w:asciiTheme="minorEastAsia" w:hAnsiTheme="minorEastAsia"/>
          <w:color w:val="000000" w:themeColor="text1"/>
          <w:sz w:val="24"/>
          <w:szCs w:val="24"/>
        </w:rPr>
        <w:t>年度（令和</w:t>
      </w:r>
      <w:r w:rsidR="005335AC" w:rsidRPr="0043548C">
        <w:rPr>
          <w:rFonts w:asciiTheme="minorEastAsia" w:hAnsiTheme="minorEastAsia" w:hint="eastAsia"/>
          <w:color w:val="000000" w:themeColor="text1"/>
          <w:sz w:val="24"/>
          <w:szCs w:val="24"/>
        </w:rPr>
        <w:t>４</w:t>
      </w:r>
      <w:r w:rsidR="005335AC" w:rsidRPr="0043548C">
        <w:rPr>
          <w:rFonts w:asciiTheme="minorEastAsia" w:hAnsiTheme="minorEastAsia"/>
          <w:color w:val="000000" w:themeColor="text1"/>
          <w:sz w:val="24"/>
          <w:szCs w:val="24"/>
        </w:rPr>
        <w:t>年度）から202</w:t>
      </w:r>
      <w:r w:rsidR="005335AC" w:rsidRPr="0043548C">
        <w:rPr>
          <w:rFonts w:asciiTheme="minorEastAsia" w:hAnsiTheme="minorEastAsia" w:hint="eastAsia"/>
          <w:color w:val="000000" w:themeColor="text1"/>
          <w:sz w:val="24"/>
          <w:szCs w:val="24"/>
        </w:rPr>
        <w:t>6</w:t>
      </w:r>
      <w:r w:rsidR="005335AC" w:rsidRPr="0043548C">
        <w:rPr>
          <w:rFonts w:asciiTheme="minorEastAsia" w:hAnsiTheme="minorEastAsia"/>
          <w:color w:val="000000" w:themeColor="text1"/>
          <w:sz w:val="24"/>
          <w:szCs w:val="24"/>
        </w:rPr>
        <w:t>年度（令和</w:t>
      </w:r>
      <w:r w:rsidR="005335AC" w:rsidRPr="0043548C">
        <w:rPr>
          <w:rFonts w:asciiTheme="minorEastAsia" w:hAnsiTheme="minorEastAsia" w:hint="eastAsia"/>
          <w:color w:val="000000" w:themeColor="text1"/>
          <w:sz w:val="24"/>
          <w:szCs w:val="24"/>
        </w:rPr>
        <w:t>８</w:t>
      </w:r>
      <w:r w:rsidR="005335AC" w:rsidRPr="0043548C">
        <w:rPr>
          <w:rFonts w:asciiTheme="minorEastAsia" w:hAnsiTheme="minorEastAsia"/>
          <w:color w:val="000000" w:themeColor="text1"/>
          <w:sz w:val="24"/>
          <w:szCs w:val="24"/>
        </w:rPr>
        <w:t>年度）までとする。</w:t>
      </w:r>
    </w:p>
    <w:p w14:paraId="5E8C82F0" w14:textId="77777777" w:rsidR="005026C6" w:rsidRPr="0043548C" w:rsidRDefault="005026C6" w:rsidP="005026C6">
      <w:pPr>
        <w:adjustRightInd w:val="0"/>
        <w:snapToGrid w:val="0"/>
        <w:ind w:left="480" w:hangingChars="200" w:hanging="480"/>
        <w:rPr>
          <w:rFonts w:asciiTheme="minorEastAsia" w:hAnsiTheme="minorEastAsia"/>
          <w:color w:val="000000" w:themeColor="text1"/>
          <w:sz w:val="24"/>
          <w:szCs w:val="24"/>
        </w:rPr>
      </w:pPr>
    </w:p>
    <w:p w14:paraId="5E8C82F1" w14:textId="77777777" w:rsidR="007677B7" w:rsidRPr="0043548C" w:rsidRDefault="004921CA" w:rsidP="004921CA">
      <w:pPr>
        <w:pStyle w:val="2"/>
        <w:adjustRightInd w:val="0"/>
        <w:snapToGrid w:val="0"/>
        <w:ind w:left="142"/>
        <w:rPr>
          <w:rFonts w:asciiTheme="minorEastAsia" w:eastAsiaTheme="minorEastAsia" w:hAnsiTheme="minorEastAsia"/>
          <w:color w:val="000000" w:themeColor="text1"/>
          <w:sz w:val="24"/>
          <w:szCs w:val="24"/>
        </w:rPr>
      </w:pPr>
      <w:r w:rsidRPr="0043548C">
        <w:rPr>
          <w:rFonts w:asciiTheme="minorEastAsia" w:eastAsiaTheme="minorEastAsia" w:hAnsiTheme="minorEastAsia"/>
          <w:color w:val="000000" w:themeColor="text1"/>
          <w:sz w:val="24"/>
          <w:szCs w:val="24"/>
        </w:rPr>
        <w:t>(3)</w:t>
      </w:r>
      <w:r w:rsidR="005657D1" w:rsidRPr="0043548C">
        <w:rPr>
          <w:rFonts w:asciiTheme="minorEastAsia" w:eastAsiaTheme="minorEastAsia" w:hAnsiTheme="minorEastAsia" w:hint="eastAsia"/>
          <w:color w:val="000000" w:themeColor="text1"/>
          <w:sz w:val="24"/>
          <w:szCs w:val="24"/>
        </w:rPr>
        <w:t>現状と課題</w:t>
      </w:r>
    </w:p>
    <w:p w14:paraId="5E8C82F2" w14:textId="77777777" w:rsidR="004921CA" w:rsidRPr="0043548C" w:rsidRDefault="005335AC" w:rsidP="004921CA">
      <w:pPr>
        <w:adjustRightInd w:val="0"/>
        <w:snapToGrid w:val="0"/>
        <w:ind w:left="284" w:firstLineChars="69" w:firstLine="166"/>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前述のとおり</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宮内庁においては</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行政サービスに係る法令の所管はなく</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対外的な情報発信等を行う情報システムの規模も大きなものではないが</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政府機関の一員として</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デジタル・ガバメントの推進は重要な課題と認識している。</w:t>
      </w:r>
    </w:p>
    <w:p w14:paraId="5E8C82F3" w14:textId="77777777" w:rsidR="005335AC" w:rsidRPr="0043548C" w:rsidRDefault="005335AC" w:rsidP="004921CA">
      <w:pPr>
        <w:adjustRightInd w:val="0"/>
        <w:snapToGrid w:val="0"/>
        <w:ind w:left="284" w:firstLineChars="69" w:firstLine="166"/>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その推進を図るためには</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宮内庁が業務を行う上で必要となる文書作成及び</w:t>
      </w:r>
      <w:r w:rsidRPr="0043548C">
        <w:rPr>
          <w:rFonts w:asciiTheme="minorEastAsia" w:hAnsiTheme="minorEastAsia"/>
          <w:color w:val="000000" w:themeColor="text1"/>
          <w:sz w:val="24"/>
          <w:szCs w:val="24"/>
        </w:rPr>
        <w:lastRenderedPageBreak/>
        <w:t>情報伝達等の</w:t>
      </w:r>
      <w:r w:rsidR="00A13755" w:rsidRPr="0043548C">
        <w:rPr>
          <w:rFonts w:asciiTheme="minorEastAsia" w:hAnsiTheme="minorEastAsia"/>
          <w:color w:val="000000" w:themeColor="text1"/>
          <w:sz w:val="24"/>
          <w:szCs w:val="24"/>
        </w:rPr>
        <w:t>基盤としている宮内庁情報ネットワークシステム（宮内庁</w:t>
      </w:r>
      <w:r w:rsidR="00A13755" w:rsidRPr="0043548C">
        <w:rPr>
          <w:rFonts w:asciiTheme="minorEastAsia" w:hAnsiTheme="minorEastAsia" w:hint="eastAsia"/>
          <w:color w:val="000000" w:themeColor="text1"/>
          <w:sz w:val="24"/>
          <w:szCs w:val="24"/>
        </w:rPr>
        <w:t>NWS</w:t>
      </w:r>
      <w:r w:rsidRPr="0043548C">
        <w:rPr>
          <w:rFonts w:asciiTheme="minorEastAsia" w:hAnsiTheme="minorEastAsia"/>
          <w:color w:val="000000" w:themeColor="text1"/>
          <w:sz w:val="24"/>
          <w:szCs w:val="24"/>
        </w:rPr>
        <w:t>）の更なる整備の検討が必要である。</w:t>
      </w:r>
    </w:p>
    <w:p w14:paraId="5E8C82F4" w14:textId="77777777" w:rsidR="005335AC" w:rsidRPr="0043548C" w:rsidRDefault="00A13755" w:rsidP="005026C6">
      <w:pPr>
        <w:pStyle w:val="ad"/>
        <w:adjustRightInd w:val="0"/>
        <w:snapToGrid w:val="0"/>
        <w:ind w:leftChars="0" w:left="284" w:firstLineChars="100" w:firstLine="240"/>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宮内庁</w:t>
      </w:r>
      <w:r w:rsidRPr="0043548C">
        <w:rPr>
          <w:rFonts w:asciiTheme="minorEastAsia" w:hAnsiTheme="minorEastAsia" w:hint="eastAsia"/>
          <w:color w:val="000000" w:themeColor="text1"/>
          <w:sz w:val="24"/>
          <w:szCs w:val="24"/>
        </w:rPr>
        <w:t>NWS</w:t>
      </w:r>
      <w:r w:rsidR="005335AC" w:rsidRPr="0043548C">
        <w:rPr>
          <w:rFonts w:asciiTheme="minorEastAsia" w:hAnsiTheme="minorEastAsia"/>
          <w:color w:val="000000" w:themeColor="text1"/>
          <w:sz w:val="24"/>
          <w:szCs w:val="24"/>
        </w:rPr>
        <w:t>は</w:t>
      </w:r>
      <w:r w:rsidR="00586D8F" w:rsidRPr="0043548C">
        <w:rPr>
          <w:rFonts w:asciiTheme="minorEastAsia" w:hAnsiTheme="minorEastAsia"/>
          <w:color w:val="000000" w:themeColor="text1"/>
          <w:sz w:val="24"/>
          <w:szCs w:val="24"/>
        </w:rPr>
        <w:t>、</w:t>
      </w:r>
      <w:r w:rsidR="005335AC" w:rsidRPr="0043548C">
        <w:rPr>
          <w:rFonts w:asciiTheme="minorEastAsia" w:hAnsiTheme="minorEastAsia"/>
          <w:color w:val="000000" w:themeColor="text1"/>
          <w:sz w:val="24"/>
          <w:szCs w:val="24"/>
        </w:rPr>
        <w:t>皇居内に設置された構内ネットワーク（</w:t>
      </w:r>
      <w:r w:rsidRPr="0043548C">
        <w:rPr>
          <w:rFonts w:asciiTheme="minorEastAsia" w:hAnsiTheme="minorEastAsia" w:hint="eastAsia"/>
          <w:color w:val="000000" w:themeColor="text1"/>
          <w:sz w:val="24"/>
          <w:szCs w:val="24"/>
        </w:rPr>
        <w:t>LAN</w:t>
      </w:r>
      <w:r w:rsidR="005335AC" w:rsidRPr="0043548C">
        <w:rPr>
          <w:rFonts w:asciiTheme="minorEastAsia" w:hAnsiTheme="minorEastAsia"/>
          <w:color w:val="000000" w:themeColor="text1"/>
          <w:sz w:val="24"/>
          <w:szCs w:val="24"/>
        </w:rPr>
        <w:t>）と</w:t>
      </w:r>
      <w:r w:rsidR="00586D8F" w:rsidRPr="0043548C">
        <w:rPr>
          <w:rFonts w:asciiTheme="minorEastAsia" w:hAnsiTheme="minorEastAsia"/>
          <w:color w:val="000000" w:themeColor="text1"/>
          <w:sz w:val="24"/>
          <w:szCs w:val="24"/>
        </w:rPr>
        <w:t>、</w:t>
      </w:r>
      <w:r w:rsidR="005335AC" w:rsidRPr="0043548C">
        <w:rPr>
          <w:rFonts w:asciiTheme="minorEastAsia" w:hAnsiTheme="minorEastAsia"/>
          <w:color w:val="000000" w:themeColor="text1"/>
          <w:sz w:val="24"/>
          <w:szCs w:val="24"/>
        </w:rPr>
        <w:t>皇居外に所在する</w:t>
      </w:r>
      <w:r w:rsidRPr="0043548C">
        <w:rPr>
          <w:rFonts w:asciiTheme="minorEastAsia" w:hAnsiTheme="minorEastAsia"/>
          <w:color w:val="000000" w:themeColor="text1"/>
          <w:sz w:val="24"/>
          <w:szCs w:val="24"/>
        </w:rPr>
        <w:t>宮内庁の各拠点それぞれに設置された</w:t>
      </w:r>
      <w:r w:rsidRPr="0043548C">
        <w:rPr>
          <w:rFonts w:asciiTheme="minorEastAsia" w:hAnsiTheme="minorEastAsia" w:hint="eastAsia"/>
          <w:color w:val="000000" w:themeColor="text1"/>
          <w:sz w:val="24"/>
          <w:szCs w:val="24"/>
        </w:rPr>
        <w:t>LAN</w:t>
      </w:r>
      <w:r w:rsidR="005335AC" w:rsidRPr="0043548C">
        <w:rPr>
          <w:rFonts w:asciiTheme="minorEastAsia" w:hAnsiTheme="minorEastAsia"/>
          <w:color w:val="000000" w:themeColor="text1"/>
          <w:sz w:val="24"/>
          <w:szCs w:val="24"/>
        </w:rPr>
        <w:t>と</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それら全ての</w:t>
      </w:r>
      <w:r w:rsidRPr="0043548C">
        <w:rPr>
          <w:rFonts w:asciiTheme="minorEastAsia" w:hAnsiTheme="minorEastAsia" w:hint="eastAsia"/>
          <w:color w:val="000000" w:themeColor="text1"/>
          <w:sz w:val="24"/>
          <w:szCs w:val="24"/>
        </w:rPr>
        <w:t>LAN</w:t>
      </w:r>
      <w:r w:rsidRPr="0043548C">
        <w:rPr>
          <w:rFonts w:asciiTheme="minorEastAsia" w:hAnsiTheme="minorEastAsia"/>
          <w:color w:val="000000" w:themeColor="text1"/>
          <w:sz w:val="24"/>
          <w:szCs w:val="24"/>
        </w:rPr>
        <w:t>を</w:t>
      </w:r>
      <w:r w:rsidRPr="0043548C">
        <w:rPr>
          <w:rFonts w:asciiTheme="minorEastAsia" w:hAnsiTheme="minorEastAsia" w:hint="eastAsia"/>
          <w:color w:val="000000" w:themeColor="text1"/>
          <w:sz w:val="24"/>
          <w:szCs w:val="24"/>
        </w:rPr>
        <w:t>IP-VPN</w:t>
      </w:r>
      <w:r w:rsidRPr="0043548C">
        <w:rPr>
          <w:rFonts w:asciiTheme="minorEastAsia" w:hAnsiTheme="minorEastAsia"/>
          <w:color w:val="000000" w:themeColor="text1"/>
          <w:sz w:val="24"/>
          <w:szCs w:val="24"/>
        </w:rPr>
        <w:t>回線で相互に接続し統合した広域拠点間ネットワーク（</w:t>
      </w:r>
      <w:r w:rsidRPr="0043548C">
        <w:rPr>
          <w:rFonts w:asciiTheme="minorEastAsia" w:hAnsiTheme="minorEastAsia" w:hint="eastAsia"/>
          <w:color w:val="000000" w:themeColor="text1"/>
          <w:sz w:val="24"/>
          <w:szCs w:val="24"/>
        </w:rPr>
        <w:t>WAN</w:t>
      </w:r>
      <w:r w:rsidR="005335AC" w:rsidRPr="0043548C">
        <w:rPr>
          <w:rFonts w:asciiTheme="minorEastAsia" w:hAnsiTheme="minorEastAsia"/>
          <w:color w:val="000000" w:themeColor="text1"/>
          <w:sz w:val="24"/>
          <w:szCs w:val="24"/>
        </w:rPr>
        <w:t>）とで構成されており</w:t>
      </w:r>
      <w:r w:rsidR="00586D8F" w:rsidRPr="0043548C">
        <w:rPr>
          <w:rFonts w:asciiTheme="minorEastAsia" w:hAnsiTheme="minorEastAsia"/>
          <w:color w:val="000000" w:themeColor="text1"/>
          <w:sz w:val="24"/>
          <w:szCs w:val="24"/>
        </w:rPr>
        <w:t>、</w:t>
      </w:r>
      <w:r w:rsidR="005335AC" w:rsidRPr="0043548C">
        <w:rPr>
          <w:rFonts w:asciiTheme="minorEastAsia" w:hAnsiTheme="minorEastAsia"/>
          <w:color w:val="000000" w:themeColor="text1"/>
          <w:sz w:val="24"/>
          <w:szCs w:val="24"/>
        </w:rPr>
        <w:t>一府省庁一ネットワークの体制になっている。また</w:t>
      </w:r>
      <w:r w:rsidR="00586D8F" w:rsidRPr="0043548C">
        <w:rPr>
          <w:rFonts w:asciiTheme="minorEastAsia" w:hAnsiTheme="minorEastAsia"/>
          <w:color w:val="000000" w:themeColor="text1"/>
          <w:sz w:val="24"/>
          <w:szCs w:val="24"/>
        </w:rPr>
        <w:t>、</w:t>
      </w:r>
      <w:r w:rsidR="005335AC" w:rsidRPr="0043548C">
        <w:rPr>
          <w:rFonts w:asciiTheme="minorEastAsia" w:hAnsiTheme="minorEastAsia"/>
          <w:color w:val="000000" w:themeColor="text1"/>
          <w:sz w:val="24"/>
          <w:szCs w:val="24"/>
        </w:rPr>
        <w:t>インターネット接続回線サービスを本庁だけに集約し</w:t>
      </w:r>
      <w:r w:rsidR="00586D8F" w:rsidRPr="0043548C">
        <w:rPr>
          <w:rFonts w:asciiTheme="minorEastAsia" w:hAnsiTheme="minorEastAsia"/>
          <w:color w:val="000000" w:themeColor="text1"/>
          <w:sz w:val="24"/>
          <w:szCs w:val="24"/>
        </w:rPr>
        <w:t>、</w:t>
      </w:r>
      <w:r w:rsidR="005335AC" w:rsidRPr="0043548C">
        <w:rPr>
          <w:rFonts w:asciiTheme="minorEastAsia" w:hAnsiTheme="minorEastAsia"/>
          <w:color w:val="000000" w:themeColor="text1"/>
          <w:sz w:val="24"/>
          <w:szCs w:val="24"/>
        </w:rPr>
        <w:t>各拠点は</w:t>
      </w:r>
      <w:r w:rsidR="00586D8F" w:rsidRPr="0043548C">
        <w:rPr>
          <w:rFonts w:asciiTheme="minorEastAsia" w:hAnsiTheme="minorEastAsia"/>
          <w:color w:val="000000" w:themeColor="text1"/>
          <w:sz w:val="24"/>
          <w:szCs w:val="24"/>
        </w:rPr>
        <w:t>、</w:t>
      </w:r>
      <w:r w:rsidRPr="0043548C">
        <w:rPr>
          <w:rFonts w:asciiTheme="minorEastAsia" w:hAnsiTheme="minorEastAsia" w:hint="eastAsia"/>
          <w:color w:val="000000" w:themeColor="text1"/>
          <w:sz w:val="24"/>
          <w:szCs w:val="24"/>
        </w:rPr>
        <w:t>WAN</w:t>
      </w:r>
      <w:r w:rsidR="005335AC" w:rsidRPr="0043548C">
        <w:rPr>
          <w:rFonts w:asciiTheme="minorEastAsia" w:hAnsiTheme="minorEastAsia"/>
          <w:color w:val="000000" w:themeColor="text1"/>
          <w:sz w:val="24"/>
          <w:szCs w:val="24"/>
        </w:rPr>
        <w:t>を介してインターネット接続を行っている。</w:t>
      </w:r>
    </w:p>
    <w:p w14:paraId="5E8C82F5" w14:textId="77777777" w:rsidR="005335AC" w:rsidRPr="0043548C" w:rsidRDefault="005335AC" w:rsidP="004921CA">
      <w:pPr>
        <w:adjustRightInd w:val="0"/>
        <w:snapToGrid w:val="0"/>
        <w:ind w:leftChars="135" w:left="283" w:firstLineChars="117" w:firstLine="281"/>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このことから</w:t>
      </w:r>
      <w:r w:rsidR="00586D8F" w:rsidRPr="0043548C">
        <w:rPr>
          <w:rFonts w:asciiTheme="minorEastAsia" w:hAnsiTheme="minorEastAsia"/>
          <w:color w:val="000000" w:themeColor="text1"/>
          <w:sz w:val="24"/>
          <w:szCs w:val="24"/>
        </w:rPr>
        <w:t>、</w:t>
      </w:r>
      <w:r w:rsidR="00A13755" w:rsidRPr="0043548C">
        <w:rPr>
          <w:rFonts w:asciiTheme="minorEastAsia" w:hAnsiTheme="minorEastAsia"/>
          <w:color w:val="000000" w:themeColor="text1"/>
          <w:sz w:val="24"/>
          <w:szCs w:val="24"/>
        </w:rPr>
        <w:t>宮内庁</w:t>
      </w:r>
      <w:r w:rsidR="00A13755" w:rsidRPr="0043548C">
        <w:rPr>
          <w:rFonts w:asciiTheme="minorEastAsia" w:hAnsiTheme="minorEastAsia" w:hint="eastAsia"/>
          <w:color w:val="000000" w:themeColor="text1"/>
          <w:sz w:val="24"/>
          <w:szCs w:val="24"/>
        </w:rPr>
        <w:t>NWS</w:t>
      </w:r>
      <w:r w:rsidRPr="0043548C">
        <w:rPr>
          <w:rFonts w:asciiTheme="minorEastAsia" w:hAnsiTheme="minorEastAsia"/>
          <w:color w:val="000000" w:themeColor="text1"/>
          <w:sz w:val="24"/>
          <w:szCs w:val="24"/>
        </w:rPr>
        <w:t>は</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宮内庁におけるデジタル・ガバメントを推進する上でも</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最も根本となる情報システムであると言うことができる。</w:t>
      </w:r>
    </w:p>
    <w:p w14:paraId="5E8C82F6" w14:textId="77777777" w:rsidR="005335AC" w:rsidRPr="0043548C" w:rsidRDefault="005335AC" w:rsidP="004921CA">
      <w:pPr>
        <w:adjustRightInd w:val="0"/>
        <w:snapToGrid w:val="0"/>
        <w:ind w:leftChars="135" w:left="283" w:firstLineChars="118" w:firstLine="283"/>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これまで</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宮内庁</w:t>
      </w:r>
      <w:r w:rsidR="00A13755" w:rsidRPr="0043548C">
        <w:rPr>
          <w:rFonts w:asciiTheme="minorEastAsia" w:hAnsiTheme="minorEastAsia" w:hint="eastAsia"/>
          <w:color w:val="000000" w:themeColor="text1"/>
          <w:sz w:val="24"/>
          <w:szCs w:val="24"/>
        </w:rPr>
        <w:t>NWS</w:t>
      </w:r>
      <w:r w:rsidRPr="0043548C">
        <w:rPr>
          <w:rFonts w:asciiTheme="minorEastAsia" w:hAnsiTheme="minorEastAsia"/>
          <w:color w:val="000000" w:themeColor="text1"/>
          <w:sz w:val="24"/>
          <w:szCs w:val="24"/>
        </w:rPr>
        <w:t>に係る取組として</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情報システム構成及び運用の効率化・合理化のみならず</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安全性</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信頼性及び可用性並びに柔軟性が確保</w:t>
      </w:r>
      <w:r w:rsidR="00B54251" w:rsidRPr="0043548C">
        <w:rPr>
          <w:rFonts w:asciiTheme="minorEastAsia" w:hAnsiTheme="minorEastAsia"/>
          <w:color w:val="000000" w:themeColor="text1"/>
          <w:sz w:val="24"/>
          <w:szCs w:val="24"/>
        </w:rPr>
        <w:t>されたネットワーク環境の構築に努めてきたところであるが</w:t>
      </w:r>
      <w:r w:rsidR="00586D8F" w:rsidRPr="0043548C">
        <w:rPr>
          <w:rFonts w:asciiTheme="minorEastAsia" w:hAnsiTheme="minorEastAsia"/>
          <w:color w:val="000000" w:themeColor="text1"/>
          <w:sz w:val="24"/>
          <w:szCs w:val="24"/>
        </w:rPr>
        <w:t>、</w:t>
      </w:r>
      <w:r w:rsidR="00B54251" w:rsidRPr="0043548C">
        <w:rPr>
          <w:rFonts w:asciiTheme="minorEastAsia" w:hAnsiTheme="minorEastAsia"/>
          <w:color w:val="000000" w:themeColor="text1"/>
          <w:sz w:val="24"/>
          <w:szCs w:val="24"/>
        </w:rPr>
        <w:t>改めて</w:t>
      </w:r>
      <w:r w:rsidR="00B54251" w:rsidRPr="0043548C">
        <w:rPr>
          <w:rFonts w:asciiTheme="minorEastAsia" w:hAnsiTheme="minorEastAsia" w:hint="eastAsia"/>
          <w:color w:val="000000" w:themeColor="text1"/>
          <w:sz w:val="24"/>
          <w:szCs w:val="24"/>
        </w:rPr>
        <w:t>重点計画において、高度化する脅威に対応したゼロトラストアーキテクチャに基づき利</w:t>
      </w:r>
      <w:r w:rsidR="005B68E7" w:rsidRPr="0043548C">
        <w:rPr>
          <w:rFonts w:asciiTheme="minorEastAsia" w:hAnsiTheme="minorEastAsia" w:hint="eastAsia"/>
          <w:color w:val="000000" w:themeColor="text1"/>
          <w:sz w:val="24"/>
          <w:szCs w:val="24"/>
        </w:rPr>
        <w:t>便性とセキュリティの両面を確保したネットワークが求められている</w:t>
      </w:r>
      <w:r w:rsidRPr="0043548C">
        <w:rPr>
          <w:rFonts w:asciiTheme="minorEastAsia" w:hAnsiTheme="minorEastAsia"/>
          <w:color w:val="000000" w:themeColor="text1"/>
          <w:sz w:val="24"/>
          <w:szCs w:val="24"/>
        </w:rPr>
        <w:t>ことを踏まえ</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当面</w:t>
      </w:r>
      <w:r w:rsidR="00586D8F" w:rsidRPr="0043548C">
        <w:rPr>
          <w:rFonts w:asciiTheme="minorEastAsia" w:hAnsiTheme="minorEastAsia"/>
          <w:color w:val="000000" w:themeColor="text1"/>
          <w:sz w:val="24"/>
          <w:szCs w:val="24"/>
        </w:rPr>
        <w:t>、</w:t>
      </w:r>
      <w:r w:rsidRPr="0043548C">
        <w:rPr>
          <w:rFonts w:asciiTheme="minorEastAsia" w:hAnsiTheme="minorEastAsia"/>
          <w:color w:val="000000" w:themeColor="text1"/>
          <w:sz w:val="24"/>
          <w:szCs w:val="24"/>
        </w:rPr>
        <w:t>それらの実現を第一の課題とする。</w:t>
      </w:r>
    </w:p>
    <w:p w14:paraId="5E8C82F7" w14:textId="77777777" w:rsidR="00A13755" w:rsidRPr="0043548C" w:rsidRDefault="00075561" w:rsidP="004921CA">
      <w:pPr>
        <w:adjustRightInd w:val="0"/>
        <w:snapToGrid w:val="0"/>
        <w:ind w:leftChars="135" w:left="283" w:firstLineChars="118" w:firstLine="283"/>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また</w:t>
      </w:r>
      <w:r w:rsidR="0058168B" w:rsidRPr="0043548C">
        <w:rPr>
          <w:rFonts w:asciiTheme="minorEastAsia" w:hAnsiTheme="minorEastAsia" w:hint="eastAsia"/>
          <w:color w:val="000000" w:themeColor="text1"/>
          <w:sz w:val="24"/>
          <w:szCs w:val="24"/>
        </w:rPr>
        <w:t>、</w:t>
      </w:r>
      <w:r w:rsidRPr="0043548C">
        <w:rPr>
          <w:rFonts w:asciiTheme="minorEastAsia" w:hAnsiTheme="minorEastAsia" w:hint="eastAsia"/>
          <w:color w:val="000000" w:themeColor="text1"/>
          <w:sz w:val="24"/>
          <w:szCs w:val="24"/>
        </w:rPr>
        <w:t>重点計画で</w:t>
      </w:r>
      <w:r w:rsidR="001B75AB" w:rsidRPr="0043548C">
        <w:rPr>
          <w:rFonts w:asciiTheme="minorEastAsia" w:hAnsiTheme="minorEastAsia" w:hint="eastAsia"/>
          <w:color w:val="000000" w:themeColor="text1"/>
          <w:sz w:val="24"/>
          <w:szCs w:val="24"/>
        </w:rPr>
        <w:t>提言されて</w:t>
      </w:r>
      <w:r w:rsidRPr="0043548C">
        <w:rPr>
          <w:rFonts w:asciiTheme="minorEastAsia" w:hAnsiTheme="minorEastAsia" w:hint="eastAsia"/>
          <w:color w:val="000000" w:themeColor="text1"/>
          <w:sz w:val="24"/>
          <w:szCs w:val="24"/>
        </w:rPr>
        <w:t>いる</w:t>
      </w:r>
      <w:r w:rsidR="00E80DED" w:rsidRPr="0043548C">
        <w:rPr>
          <w:rFonts w:asciiTheme="minorEastAsia" w:hAnsiTheme="minorEastAsia" w:hint="eastAsia"/>
          <w:color w:val="000000" w:themeColor="text1"/>
          <w:sz w:val="24"/>
          <w:szCs w:val="24"/>
        </w:rPr>
        <w:t>、</w:t>
      </w:r>
      <w:r w:rsidR="00410FD9" w:rsidRPr="0043548C">
        <w:rPr>
          <w:rFonts w:asciiTheme="minorEastAsia" w:hAnsiTheme="minorEastAsia" w:hint="eastAsia"/>
          <w:color w:val="000000" w:themeColor="text1"/>
          <w:sz w:val="24"/>
          <w:szCs w:val="24"/>
        </w:rPr>
        <w:t>「誰一人取り残されない」デジタル社会の実現を目指し</w:t>
      </w:r>
      <w:r w:rsidR="0058168B" w:rsidRPr="0043548C">
        <w:rPr>
          <w:rFonts w:asciiTheme="minorEastAsia" w:hAnsiTheme="minorEastAsia" w:hint="eastAsia"/>
          <w:color w:val="000000" w:themeColor="text1"/>
          <w:sz w:val="24"/>
          <w:szCs w:val="24"/>
        </w:rPr>
        <w:t>、</w:t>
      </w:r>
      <w:r w:rsidRPr="0043548C">
        <w:rPr>
          <w:rFonts w:asciiTheme="minorEastAsia" w:hAnsiTheme="minorEastAsia" w:hint="eastAsia"/>
          <w:color w:val="000000" w:themeColor="text1"/>
          <w:sz w:val="24"/>
          <w:szCs w:val="24"/>
        </w:rPr>
        <w:t>他府省所管の法令に基づく行政手続や</w:t>
      </w:r>
      <w:r w:rsidR="00E80DED" w:rsidRPr="0043548C">
        <w:rPr>
          <w:rFonts w:asciiTheme="minorEastAsia" w:hAnsiTheme="minorEastAsia" w:hint="eastAsia"/>
          <w:color w:val="000000" w:themeColor="text1"/>
          <w:sz w:val="24"/>
          <w:szCs w:val="24"/>
        </w:rPr>
        <w:t>宮内庁の業務等に関するインターネット上での情報発信などの在り方について</w:t>
      </w:r>
      <w:r w:rsidRPr="0043548C">
        <w:rPr>
          <w:rFonts w:asciiTheme="minorEastAsia" w:hAnsiTheme="minorEastAsia" w:hint="eastAsia"/>
          <w:color w:val="000000" w:themeColor="text1"/>
          <w:sz w:val="24"/>
          <w:szCs w:val="24"/>
        </w:rPr>
        <w:t>見直しに努め</w:t>
      </w:r>
      <w:r w:rsidR="001B75AB" w:rsidRPr="0043548C">
        <w:rPr>
          <w:rFonts w:asciiTheme="minorEastAsia" w:hAnsiTheme="minorEastAsia" w:hint="eastAsia"/>
          <w:color w:val="000000" w:themeColor="text1"/>
          <w:sz w:val="24"/>
          <w:szCs w:val="24"/>
        </w:rPr>
        <w:t>る。</w:t>
      </w:r>
    </w:p>
    <w:p w14:paraId="5E8C82F8" w14:textId="77777777" w:rsidR="00075561" w:rsidRPr="0043548C" w:rsidRDefault="001B75AB" w:rsidP="004921CA">
      <w:pPr>
        <w:adjustRightInd w:val="0"/>
        <w:snapToGrid w:val="0"/>
        <w:ind w:leftChars="135" w:left="283" w:firstLineChars="118" w:firstLine="283"/>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加えて</w:t>
      </w:r>
      <w:r w:rsidR="0058168B" w:rsidRPr="0043548C">
        <w:rPr>
          <w:rFonts w:asciiTheme="minorEastAsia" w:hAnsiTheme="minorEastAsia" w:hint="eastAsia"/>
          <w:color w:val="000000" w:themeColor="text1"/>
          <w:sz w:val="24"/>
          <w:szCs w:val="24"/>
        </w:rPr>
        <w:t>、</w:t>
      </w:r>
      <w:r w:rsidR="00075561" w:rsidRPr="0043548C">
        <w:rPr>
          <w:rFonts w:asciiTheme="minorEastAsia" w:hAnsiTheme="minorEastAsia" w:hint="eastAsia"/>
          <w:color w:val="000000" w:themeColor="text1"/>
          <w:sz w:val="24"/>
          <w:szCs w:val="24"/>
        </w:rPr>
        <w:t>デジタル・ガバメント実現のための基盤の整備については</w:t>
      </w:r>
      <w:r w:rsidR="0058168B" w:rsidRPr="0043548C">
        <w:rPr>
          <w:rFonts w:asciiTheme="minorEastAsia" w:hAnsiTheme="minorEastAsia" w:hint="eastAsia"/>
          <w:color w:val="000000" w:themeColor="text1"/>
          <w:sz w:val="24"/>
          <w:szCs w:val="24"/>
        </w:rPr>
        <w:t>、</w:t>
      </w:r>
      <w:r w:rsidR="00075561" w:rsidRPr="0043548C">
        <w:rPr>
          <w:rFonts w:asciiTheme="minorEastAsia" w:hAnsiTheme="minorEastAsia" w:hint="eastAsia"/>
          <w:color w:val="000000" w:themeColor="text1"/>
          <w:sz w:val="24"/>
          <w:szCs w:val="24"/>
        </w:rPr>
        <w:t>宮内庁の特質や費用対効果を踏まえた上で</w:t>
      </w:r>
      <w:r w:rsidR="0058168B" w:rsidRPr="0043548C">
        <w:rPr>
          <w:rFonts w:asciiTheme="minorEastAsia" w:hAnsiTheme="minorEastAsia" w:hint="eastAsia"/>
          <w:color w:val="000000" w:themeColor="text1"/>
          <w:sz w:val="24"/>
          <w:szCs w:val="24"/>
        </w:rPr>
        <w:t>、</w:t>
      </w:r>
      <w:r w:rsidR="00075561" w:rsidRPr="0043548C">
        <w:rPr>
          <w:rFonts w:asciiTheme="minorEastAsia" w:hAnsiTheme="minorEastAsia" w:hint="eastAsia"/>
          <w:color w:val="000000" w:themeColor="text1"/>
          <w:sz w:val="24"/>
          <w:szCs w:val="24"/>
        </w:rPr>
        <w:t>保有する各情報シス</w:t>
      </w:r>
      <w:r w:rsidR="00A13755" w:rsidRPr="0043548C">
        <w:rPr>
          <w:rFonts w:asciiTheme="minorEastAsia" w:hAnsiTheme="minorEastAsia" w:hint="eastAsia"/>
          <w:color w:val="000000" w:themeColor="text1"/>
          <w:sz w:val="24"/>
          <w:szCs w:val="24"/>
        </w:rPr>
        <w:t>テムの見直しやオープンデータ化を課題として検討を進める</w:t>
      </w:r>
      <w:r w:rsidR="00075561" w:rsidRPr="0043548C">
        <w:rPr>
          <w:rFonts w:asciiTheme="minorEastAsia" w:hAnsiTheme="minorEastAsia" w:hint="eastAsia"/>
          <w:color w:val="000000" w:themeColor="text1"/>
          <w:sz w:val="24"/>
          <w:szCs w:val="24"/>
        </w:rPr>
        <w:t>。</w:t>
      </w:r>
    </w:p>
    <w:p w14:paraId="5E8C82F9" w14:textId="77777777" w:rsidR="00075561" w:rsidRPr="0043548C" w:rsidRDefault="00075561" w:rsidP="00A13755">
      <w:pPr>
        <w:adjustRightInd w:val="0"/>
        <w:snapToGrid w:val="0"/>
        <w:rPr>
          <w:rFonts w:asciiTheme="minorEastAsia" w:hAnsiTheme="minorEastAsia"/>
          <w:color w:val="000000" w:themeColor="text1"/>
          <w:sz w:val="24"/>
          <w:szCs w:val="24"/>
        </w:rPr>
      </w:pPr>
    </w:p>
    <w:p w14:paraId="5E8C82FA" w14:textId="77777777" w:rsidR="00A13755" w:rsidRPr="0043548C" w:rsidRDefault="00A13755" w:rsidP="00A13755">
      <w:pPr>
        <w:pStyle w:val="2"/>
        <w:adjustRightInd w:val="0"/>
        <w:snapToGrid w:val="0"/>
        <w:ind w:left="142"/>
        <w:rPr>
          <w:rFonts w:asciiTheme="minorEastAsia" w:eastAsiaTheme="minorEastAsia" w:hAnsiTheme="minorEastAsia"/>
          <w:color w:val="000000" w:themeColor="text1"/>
          <w:sz w:val="24"/>
          <w:szCs w:val="24"/>
        </w:rPr>
      </w:pPr>
      <w:r w:rsidRPr="0043548C">
        <w:rPr>
          <w:rFonts w:asciiTheme="minorEastAsia" w:eastAsiaTheme="minorEastAsia" w:hAnsiTheme="minorEastAsia"/>
          <w:color w:val="000000" w:themeColor="text1"/>
          <w:sz w:val="24"/>
          <w:szCs w:val="24"/>
        </w:rPr>
        <w:t>(</w:t>
      </w:r>
      <w:r w:rsidRPr="0043548C">
        <w:rPr>
          <w:rFonts w:asciiTheme="minorEastAsia" w:eastAsiaTheme="minorEastAsia" w:hAnsiTheme="minorEastAsia" w:hint="eastAsia"/>
          <w:color w:val="000000" w:themeColor="text1"/>
          <w:sz w:val="24"/>
          <w:szCs w:val="24"/>
        </w:rPr>
        <w:t>４</w:t>
      </w:r>
      <w:r w:rsidRPr="0043548C">
        <w:rPr>
          <w:rFonts w:asciiTheme="minorEastAsia" w:eastAsiaTheme="minorEastAsia" w:hAnsiTheme="minorEastAsia"/>
          <w:color w:val="000000" w:themeColor="text1"/>
          <w:sz w:val="24"/>
          <w:szCs w:val="24"/>
        </w:rPr>
        <w:t>)</w:t>
      </w:r>
      <w:r w:rsidRPr="0043548C">
        <w:rPr>
          <w:rFonts w:asciiTheme="minorEastAsia" w:eastAsiaTheme="minorEastAsia" w:hAnsiTheme="minorEastAsia" w:hint="eastAsia"/>
          <w:color w:val="000000" w:themeColor="text1"/>
          <w:sz w:val="24"/>
          <w:szCs w:val="24"/>
        </w:rPr>
        <w:t>計画目標</w:t>
      </w:r>
    </w:p>
    <w:p w14:paraId="5E8C82FB" w14:textId="77777777" w:rsidR="005B68E7" w:rsidRPr="0043548C" w:rsidRDefault="005B68E7" w:rsidP="00A13755">
      <w:pPr>
        <w:adjustRightInd w:val="0"/>
        <w:snapToGrid w:val="0"/>
        <w:ind w:firstLineChars="100" w:firstLine="240"/>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【宮内庁</w:t>
      </w:r>
      <w:r w:rsidR="005026C6" w:rsidRPr="0043548C">
        <w:rPr>
          <w:rFonts w:asciiTheme="minorEastAsia" w:hAnsiTheme="minorEastAsia" w:hint="eastAsia"/>
          <w:color w:val="000000" w:themeColor="text1"/>
          <w:sz w:val="24"/>
          <w:szCs w:val="24"/>
        </w:rPr>
        <w:t>NWS</w:t>
      </w:r>
      <w:r w:rsidRPr="0043548C">
        <w:rPr>
          <w:rFonts w:asciiTheme="minorEastAsia" w:hAnsiTheme="minorEastAsia"/>
          <w:color w:val="000000" w:themeColor="text1"/>
          <w:sz w:val="24"/>
          <w:szCs w:val="24"/>
        </w:rPr>
        <w:t>関係】</w:t>
      </w:r>
    </w:p>
    <w:p w14:paraId="5E8C82FC" w14:textId="77777777" w:rsidR="005B68E7" w:rsidRPr="0043548C" w:rsidRDefault="00A13755" w:rsidP="00A13755">
      <w:pPr>
        <w:adjustRightInd w:val="0"/>
        <w:snapToGrid w:val="0"/>
        <w:ind w:firstLineChars="200" w:firstLine="480"/>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 xml:space="preserve">①　</w:t>
      </w:r>
      <w:r w:rsidR="005B68E7" w:rsidRPr="0043548C">
        <w:rPr>
          <w:rFonts w:asciiTheme="minorEastAsia" w:hAnsiTheme="minorEastAsia"/>
          <w:color w:val="000000" w:themeColor="text1"/>
          <w:sz w:val="24"/>
          <w:szCs w:val="24"/>
        </w:rPr>
        <w:t>GSS</w:t>
      </w:r>
      <w:r w:rsidR="004921CA" w:rsidRPr="0043548C">
        <w:rPr>
          <w:rFonts w:asciiTheme="minorEastAsia" w:hAnsiTheme="minorEastAsia"/>
          <w:color w:val="000000" w:themeColor="text1"/>
          <w:sz w:val="24"/>
          <w:szCs w:val="24"/>
        </w:rPr>
        <w:t>移行によるメリット</w:t>
      </w:r>
      <w:r w:rsidR="004921CA" w:rsidRPr="0043548C">
        <w:rPr>
          <w:rFonts w:asciiTheme="minorEastAsia" w:hAnsiTheme="minorEastAsia" w:hint="eastAsia"/>
          <w:color w:val="000000" w:themeColor="text1"/>
          <w:sz w:val="24"/>
          <w:szCs w:val="24"/>
        </w:rPr>
        <w:t>の</w:t>
      </w:r>
      <w:r w:rsidR="005B68E7" w:rsidRPr="0043548C">
        <w:rPr>
          <w:rFonts w:asciiTheme="minorEastAsia" w:hAnsiTheme="minorEastAsia"/>
          <w:color w:val="000000" w:themeColor="text1"/>
          <w:sz w:val="24"/>
          <w:szCs w:val="24"/>
        </w:rPr>
        <w:t>最大化</w:t>
      </w:r>
    </w:p>
    <w:p w14:paraId="5E8C82FD" w14:textId="77777777" w:rsidR="00A13755" w:rsidRPr="0043548C" w:rsidRDefault="00E851D6" w:rsidP="00A13755">
      <w:pPr>
        <w:adjustRightInd w:val="0"/>
        <w:snapToGrid w:val="0"/>
        <w:ind w:leftChars="350" w:left="735" w:firstLineChars="93" w:firstLine="223"/>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宮</w:t>
      </w:r>
      <w:r w:rsidR="00E80DED" w:rsidRPr="0043548C">
        <w:rPr>
          <w:rFonts w:asciiTheme="minorEastAsia" w:hAnsiTheme="minorEastAsia" w:hint="eastAsia"/>
          <w:color w:val="000000" w:themeColor="text1"/>
          <w:sz w:val="24"/>
          <w:szCs w:val="24"/>
        </w:rPr>
        <w:t>内庁情報</w:t>
      </w:r>
      <w:r w:rsidR="004921CA" w:rsidRPr="0043548C">
        <w:rPr>
          <w:rFonts w:asciiTheme="minorEastAsia" w:hAnsiTheme="minorEastAsia" w:hint="eastAsia"/>
          <w:color w:val="000000" w:themeColor="text1"/>
          <w:sz w:val="24"/>
          <w:szCs w:val="24"/>
        </w:rPr>
        <w:t>NWS</w:t>
      </w:r>
      <w:r w:rsidR="00E80DED" w:rsidRPr="0043548C">
        <w:rPr>
          <w:rFonts w:asciiTheme="minorEastAsia" w:hAnsiTheme="minorEastAsia" w:hint="eastAsia"/>
          <w:color w:val="000000" w:themeColor="text1"/>
          <w:sz w:val="24"/>
          <w:szCs w:val="24"/>
        </w:rPr>
        <w:t>は、次期ネットワークとして令和５年10月</w:t>
      </w:r>
      <w:r w:rsidRPr="0043548C">
        <w:rPr>
          <w:rFonts w:asciiTheme="minorEastAsia" w:hAnsiTheme="minorEastAsia" w:hint="eastAsia"/>
          <w:color w:val="000000" w:themeColor="text1"/>
          <w:sz w:val="24"/>
          <w:szCs w:val="24"/>
        </w:rPr>
        <w:t>に政府共通の標準的な業務実施環境（パーソナルコンピュータやネットワーク環境）としてガバメントソリューションサービス（GSS）への移行予定である。GSS</w:t>
      </w:r>
      <w:r w:rsidR="004E3D62" w:rsidRPr="0043548C">
        <w:rPr>
          <w:rFonts w:asciiTheme="minorEastAsia" w:hAnsiTheme="minorEastAsia" w:hint="eastAsia"/>
          <w:color w:val="000000" w:themeColor="text1"/>
          <w:sz w:val="24"/>
          <w:szCs w:val="24"/>
        </w:rPr>
        <w:t>と</w:t>
      </w:r>
      <w:r w:rsidRPr="0043548C">
        <w:rPr>
          <w:rFonts w:asciiTheme="minorEastAsia" w:hAnsiTheme="minorEastAsia" w:hint="eastAsia"/>
          <w:color w:val="000000" w:themeColor="text1"/>
          <w:sz w:val="24"/>
          <w:szCs w:val="24"/>
        </w:rPr>
        <w:t>は</w:t>
      </w:r>
      <w:r w:rsidR="00A13755" w:rsidRPr="0043548C">
        <w:rPr>
          <w:rFonts w:asciiTheme="minorEastAsia" w:hAnsiTheme="minorEastAsia" w:hint="eastAsia"/>
          <w:color w:val="000000" w:themeColor="text1"/>
          <w:sz w:val="24"/>
          <w:szCs w:val="24"/>
        </w:rPr>
        <w:t>、</w:t>
      </w:r>
      <w:r w:rsidRPr="0043548C">
        <w:rPr>
          <w:rFonts w:asciiTheme="minorEastAsia" w:hAnsiTheme="minorEastAsia" w:hint="eastAsia"/>
          <w:color w:val="000000" w:themeColor="text1"/>
          <w:sz w:val="24"/>
          <w:szCs w:val="24"/>
        </w:rPr>
        <w:t>職員が働くための環境について、ゼロトラストネットワークアーキテクチャ等の最新技術を積極的に活用することで、場所を選ばせない働き方の安全な実現、情報共有やコニュニケーションの円滑化と活性化、業務の自動化、IT</w:t>
      </w:r>
      <w:r w:rsidR="00E80DED" w:rsidRPr="0043548C">
        <w:rPr>
          <w:rFonts w:asciiTheme="minorEastAsia" w:hAnsiTheme="minorEastAsia" w:hint="eastAsia"/>
          <w:color w:val="000000" w:themeColor="text1"/>
          <w:sz w:val="24"/>
          <w:szCs w:val="24"/>
        </w:rPr>
        <w:t>化を強化</w:t>
      </w:r>
      <w:r w:rsidRPr="0043548C">
        <w:rPr>
          <w:rFonts w:asciiTheme="minorEastAsia" w:hAnsiTheme="minorEastAsia" w:hint="eastAsia"/>
          <w:color w:val="000000" w:themeColor="text1"/>
          <w:sz w:val="24"/>
          <w:szCs w:val="24"/>
        </w:rPr>
        <w:t>促進するものであり、デジタル庁が一元調達する政府共通ネットワークシステムである。</w:t>
      </w:r>
    </w:p>
    <w:p w14:paraId="5E8C82FE" w14:textId="77777777" w:rsidR="00C97D18" w:rsidRPr="0043548C" w:rsidRDefault="001C2A5B" w:rsidP="00A13755">
      <w:pPr>
        <w:adjustRightInd w:val="0"/>
        <w:snapToGrid w:val="0"/>
        <w:ind w:leftChars="350" w:left="735" w:firstLineChars="93" w:firstLine="223"/>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移行に際し、現行ネットワークシステムから引き継ぐデータ及び</w:t>
      </w:r>
      <w:r w:rsidR="00C97D18" w:rsidRPr="0043548C">
        <w:rPr>
          <w:rFonts w:asciiTheme="minorEastAsia" w:hAnsiTheme="minorEastAsia" w:hint="eastAsia"/>
          <w:color w:val="000000" w:themeColor="text1"/>
          <w:sz w:val="24"/>
          <w:szCs w:val="24"/>
        </w:rPr>
        <w:t>ログ等</w:t>
      </w:r>
      <w:r w:rsidR="00DA2E02" w:rsidRPr="0043548C">
        <w:rPr>
          <w:rFonts w:asciiTheme="minorEastAsia" w:hAnsiTheme="minorEastAsia" w:hint="eastAsia"/>
          <w:color w:val="000000" w:themeColor="text1"/>
          <w:sz w:val="24"/>
          <w:szCs w:val="24"/>
        </w:rPr>
        <w:t>や</w:t>
      </w:r>
      <w:r w:rsidR="000B63B1" w:rsidRPr="0043548C">
        <w:rPr>
          <w:rFonts w:asciiTheme="minorEastAsia" w:hAnsiTheme="minorEastAsia" w:hint="eastAsia"/>
          <w:color w:val="000000" w:themeColor="text1"/>
          <w:sz w:val="24"/>
          <w:szCs w:val="24"/>
        </w:rPr>
        <w:t>、</w:t>
      </w:r>
      <w:r w:rsidR="00DA2E02" w:rsidRPr="0043548C">
        <w:rPr>
          <w:rFonts w:asciiTheme="minorEastAsia" w:hAnsiTheme="minorEastAsia" w:hint="eastAsia"/>
          <w:color w:val="000000" w:themeColor="text1"/>
          <w:sz w:val="24"/>
          <w:szCs w:val="24"/>
        </w:rPr>
        <w:t>今までの基本機能を始め</w:t>
      </w:r>
      <w:r w:rsidR="00C97D18" w:rsidRPr="0043548C">
        <w:rPr>
          <w:rFonts w:asciiTheme="minorEastAsia" w:hAnsiTheme="minorEastAsia" w:hint="eastAsia"/>
          <w:color w:val="000000" w:themeColor="text1"/>
          <w:sz w:val="24"/>
          <w:szCs w:val="24"/>
        </w:rPr>
        <w:t>、</w:t>
      </w:r>
      <w:r w:rsidR="00B769EA" w:rsidRPr="0043548C">
        <w:rPr>
          <w:rFonts w:asciiTheme="minorEastAsia" w:hAnsiTheme="minorEastAsia" w:hint="eastAsia"/>
          <w:color w:val="000000" w:themeColor="text1"/>
          <w:sz w:val="24"/>
          <w:szCs w:val="24"/>
        </w:rPr>
        <w:t>GSSを</w:t>
      </w:r>
      <w:r w:rsidR="00DA2E02" w:rsidRPr="0043548C">
        <w:rPr>
          <w:rFonts w:asciiTheme="minorEastAsia" w:hAnsiTheme="minorEastAsia" w:hint="eastAsia"/>
          <w:color w:val="000000" w:themeColor="text1"/>
          <w:sz w:val="24"/>
          <w:szCs w:val="24"/>
        </w:rPr>
        <w:t>利用</w:t>
      </w:r>
      <w:r w:rsidR="00B769EA" w:rsidRPr="0043548C">
        <w:rPr>
          <w:rFonts w:asciiTheme="minorEastAsia" w:hAnsiTheme="minorEastAsia" w:hint="eastAsia"/>
          <w:color w:val="000000" w:themeColor="text1"/>
          <w:sz w:val="24"/>
          <w:szCs w:val="24"/>
        </w:rPr>
        <w:t>することにより</w:t>
      </w:r>
      <w:r w:rsidR="00DA2E02" w:rsidRPr="0043548C">
        <w:rPr>
          <w:rFonts w:asciiTheme="minorEastAsia" w:hAnsiTheme="minorEastAsia" w:hint="eastAsia"/>
          <w:color w:val="000000" w:themeColor="text1"/>
          <w:sz w:val="24"/>
          <w:szCs w:val="24"/>
        </w:rPr>
        <w:t>拡張される機能等を</w:t>
      </w:r>
      <w:r w:rsidR="000B63B1" w:rsidRPr="0043548C">
        <w:rPr>
          <w:rFonts w:asciiTheme="minorEastAsia" w:hAnsiTheme="minorEastAsia" w:hint="eastAsia"/>
          <w:color w:val="000000" w:themeColor="text1"/>
          <w:sz w:val="24"/>
          <w:szCs w:val="24"/>
        </w:rPr>
        <w:t>、</w:t>
      </w:r>
      <w:r w:rsidRPr="0043548C">
        <w:rPr>
          <w:rFonts w:asciiTheme="minorEastAsia" w:hAnsiTheme="minorEastAsia" w:hint="eastAsia"/>
          <w:color w:val="000000" w:themeColor="text1"/>
          <w:sz w:val="24"/>
          <w:szCs w:val="24"/>
        </w:rPr>
        <w:t>滞りなく利活用</w:t>
      </w:r>
      <w:r w:rsidR="00DA2E02" w:rsidRPr="0043548C">
        <w:rPr>
          <w:rFonts w:asciiTheme="minorEastAsia" w:hAnsiTheme="minorEastAsia" w:hint="eastAsia"/>
          <w:color w:val="000000" w:themeColor="text1"/>
          <w:sz w:val="24"/>
          <w:szCs w:val="24"/>
        </w:rPr>
        <w:t>できるように</w:t>
      </w:r>
      <w:r w:rsidR="000B63B1" w:rsidRPr="0043548C">
        <w:rPr>
          <w:rFonts w:asciiTheme="minorEastAsia" w:hAnsiTheme="minorEastAsia" w:hint="eastAsia"/>
          <w:color w:val="000000" w:themeColor="text1"/>
          <w:sz w:val="24"/>
          <w:szCs w:val="24"/>
        </w:rPr>
        <w:t>進め、職員の</w:t>
      </w:r>
      <w:r w:rsidR="00247B75" w:rsidRPr="0043548C">
        <w:rPr>
          <w:rFonts w:asciiTheme="minorEastAsia" w:hAnsiTheme="minorEastAsia" w:hint="eastAsia"/>
          <w:color w:val="000000" w:themeColor="text1"/>
          <w:sz w:val="24"/>
          <w:szCs w:val="24"/>
        </w:rPr>
        <w:t>生産性の向上を図る</w:t>
      </w:r>
      <w:r w:rsidR="00DA2E02" w:rsidRPr="0043548C">
        <w:rPr>
          <w:rFonts w:asciiTheme="minorEastAsia" w:hAnsiTheme="minorEastAsia" w:hint="eastAsia"/>
          <w:color w:val="000000" w:themeColor="text1"/>
          <w:sz w:val="24"/>
          <w:szCs w:val="24"/>
        </w:rPr>
        <w:t>こととする。</w:t>
      </w:r>
    </w:p>
    <w:p w14:paraId="5E8C82FF" w14:textId="77777777" w:rsidR="00C97D18" w:rsidRPr="0043548C" w:rsidRDefault="00C97D18" w:rsidP="005026C6">
      <w:pPr>
        <w:adjustRightInd w:val="0"/>
        <w:snapToGrid w:val="0"/>
        <w:ind w:firstLineChars="100" w:firstLine="240"/>
        <w:rPr>
          <w:rFonts w:asciiTheme="minorEastAsia" w:hAnsiTheme="minorEastAsia"/>
          <w:color w:val="000000" w:themeColor="text1"/>
          <w:sz w:val="24"/>
          <w:szCs w:val="24"/>
        </w:rPr>
      </w:pPr>
    </w:p>
    <w:p w14:paraId="5E8C8300" w14:textId="77777777" w:rsidR="005B68E7" w:rsidRPr="0043548C" w:rsidRDefault="005B68E7" w:rsidP="00A13755">
      <w:pPr>
        <w:adjustRightInd w:val="0"/>
        <w:snapToGrid w:val="0"/>
        <w:ind w:firstLineChars="100" w:firstLine="240"/>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【インターネット上の情報発信等関係】</w:t>
      </w:r>
      <w:r w:rsidRPr="0043548C">
        <w:rPr>
          <w:rFonts w:asciiTheme="minorEastAsia" w:hAnsiTheme="minorEastAsia"/>
          <w:color w:val="000000" w:themeColor="text1"/>
          <w:spacing w:val="-5"/>
          <w:sz w:val="24"/>
          <w:szCs w:val="24"/>
        </w:rPr>
        <w:t xml:space="preserve"> </w:t>
      </w:r>
    </w:p>
    <w:p w14:paraId="5E8C8301" w14:textId="77777777" w:rsidR="005B68E7" w:rsidRPr="0043548C" w:rsidRDefault="00A13755" w:rsidP="00A13755">
      <w:pPr>
        <w:tabs>
          <w:tab w:val="left" w:pos="567"/>
          <w:tab w:val="left" w:pos="709"/>
        </w:tabs>
        <w:adjustRightInd w:val="0"/>
        <w:snapToGrid w:val="0"/>
        <w:ind w:firstLineChars="200" w:firstLine="480"/>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 xml:space="preserve">➁　</w:t>
      </w:r>
      <w:r w:rsidR="005B68E7" w:rsidRPr="0043548C">
        <w:rPr>
          <w:rFonts w:asciiTheme="minorEastAsia" w:hAnsiTheme="minorEastAsia"/>
          <w:color w:val="000000" w:themeColor="text1"/>
          <w:sz w:val="24"/>
          <w:szCs w:val="24"/>
        </w:rPr>
        <w:t>利用者のニーズに合致する情報発信の充実化</w:t>
      </w:r>
    </w:p>
    <w:p w14:paraId="5E8C8302" w14:textId="77777777" w:rsidR="00A13755" w:rsidRPr="0043548C" w:rsidRDefault="00BB3043" w:rsidP="00A13755">
      <w:pPr>
        <w:adjustRightInd w:val="0"/>
        <w:snapToGrid w:val="0"/>
        <w:ind w:leftChars="350" w:left="735" w:firstLineChars="93" w:firstLine="223"/>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現在第一期政府共通プラットフォーム</w:t>
      </w:r>
      <w:r w:rsidR="001B75AB" w:rsidRPr="0043548C">
        <w:rPr>
          <w:rFonts w:asciiTheme="minorEastAsia" w:hAnsiTheme="minorEastAsia" w:hint="eastAsia"/>
          <w:color w:val="000000" w:themeColor="text1"/>
          <w:sz w:val="24"/>
          <w:szCs w:val="24"/>
        </w:rPr>
        <w:t>上に整備されている</w:t>
      </w:r>
      <w:r w:rsidR="00E851D6" w:rsidRPr="0043548C">
        <w:rPr>
          <w:rFonts w:asciiTheme="minorEastAsia" w:hAnsiTheme="minorEastAsia" w:hint="eastAsia"/>
          <w:color w:val="000000" w:themeColor="text1"/>
          <w:sz w:val="24"/>
          <w:szCs w:val="24"/>
        </w:rPr>
        <w:t>宮内</w:t>
      </w:r>
      <w:r w:rsidR="004E3D62" w:rsidRPr="0043548C">
        <w:rPr>
          <w:rFonts w:asciiTheme="minorEastAsia" w:hAnsiTheme="minorEastAsia" w:hint="eastAsia"/>
          <w:color w:val="000000" w:themeColor="text1"/>
          <w:sz w:val="24"/>
          <w:szCs w:val="24"/>
        </w:rPr>
        <w:t>庁ホームページ、参観受付及び情報公開のシステム</w:t>
      </w:r>
      <w:r w:rsidR="001B75AB" w:rsidRPr="0043548C">
        <w:rPr>
          <w:rFonts w:asciiTheme="minorEastAsia" w:hAnsiTheme="minorEastAsia" w:hint="eastAsia"/>
          <w:color w:val="000000" w:themeColor="text1"/>
          <w:sz w:val="24"/>
          <w:szCs w:val="24"/>
        </w:rPr>
        <w:t>が稼働する宮内庁公開システムは、クラウドサービスの利点を最大限に活用でき、迅速、柔軟、セキュアかつコスト効</w:t>
      </w:r>
      <w:r w:rsidR="00E80DED" w:rsidRPr="0043548C">
        <w:rPr>
          <w:rFonts w:asciiTheme="minorEastAsia" w:hAnsiTheme="minorEastAsia" w:hint="eastAsia"/>
          <w:color w:val="000000" w:themeColor="text1"/>
          <w:sz w:val="24"/>
          <w:szCs w:val="24"/>
        </w:rPr>
        <w:t>率の高いシステム</w:t>
      </w:r>
      <w:r w:rsidR="001B75AB" w:rsidRPr="0043548C">
        <w:rPr>
          <w:rFonts w:asciiTheme="minorEastAsia" w:hAnsiTheme="minorEastAsia" w:hint="eastAsia"/>
          <w:color w:val="000000" w:themeColor="text1"/>
          <w:sz w:val="24"/>
          <w:szCs w:val="24"/>
        </w:rPr>
        <w:t>構築</w:t>
      </w:r>
      <w:r w:rsidR="00E80DED" w:rsidRPr="0043548C">
        <w:rPr>
          <w:rFonts w:asciiTheme="minorEastAsia" w:hAnsiTheme="minorEastAsia" w:hint="eastAsia"/>
          <w:color w:val="000000" w:themeColor="text1"/>
          <w:sz w:val="24"/>
          <w:szCs w:val="24"/>
        </w:rPr>
        <w:t>の</w:t>
      </w:r>
      <w:r w:rsidR="005863B5" w:rsidRPr="0043548C">
        <w:rPr>
          <w:rFonts w:asciiTheme="minorEastAsia" w:hAnsiTheme="minorEastAsia" w:hint="eastAsia"/>
          <w:color w:val="000000" w:themeColor="text1"/>
          <w:sz w:val="24"/>
          <w:szCs w:val="24"/>
        </w:rPr>
        <w:t>基盤となる政府共通のクラウドサービスである</w:t>
      </w:r>
      <w:r w:rsidR="001B75AB" w:rsidRPr="0043548C">
        <w:rPr>
          <w:rFonts w:asciiTheme="minorEastAsia" w:hAnsiTheme="minorEastAsia"/>
          <w:color w:val="000000" w:themeColor="text1"/>
          <w:sz w:val="24"/>
          <w:szCs w:val="24"/>
        </w:rPr>
        <w:t>ガバメ</w:t>
      </w:r>
      <w:r w:rsidR="001B75AB" w:rsidRPr="0043548C">
        <w:rPr>
          <w:rFonts w:asciiTheme="minorEastAsia" w:hAnsiTheme="minorEastAsia" w:hint="eastAsia"/>
          <w:color w:val="000000" w:themeColor="text1"/>
          <w:sz w:val="24"/>
          <w:szCs w:val="24"/>
        </w:rPr>
        <w:t>ントクラウド</w:t>
      </w:r>
      <w:r w:rsidR="005863B5" w:rsidRPr="0043548C">
        <w:rPr>
          <w:rFonts w:asciiTheme="minorEastAsia" w:hAnsiTheme="minorEastAsia" w:hint="eastAsia"/>
          <w:color w:val="000000" w:themeColor="text1"/>
          <w:sz w:val="24"/>
          <w:szCs w:val="24"/>
        </w:rPr>
        <w:t>に</w:t>
      </w:r>
      <w:r w:rsidR="000641A9" w:rsidRPr="0043548C">
        <w:rPr>
          <w:rFonts w:asciiTheme="minorEastAsia" w:hAnsiTheme="minorEastAsia" w:hint="eastAsia"/>
          <w:color w:val="000000" w:themeColor="text1"/>
          <w:sz w:val="24"/>
          <w:szCs w:val="24"/>
        </w:rPr>
        <w:t>令和５年度に</w:t>
      </w:r>
      <w:r w:rsidR="005863B5" w:rsidRPr="0043548C">
        <w:rPr>
          <w:rFonts w:asciiTheme="minorEastAsia" w:hAnsiTheme="minorEastAsia" w:hint="eastAsia"/>
          <w:color w:val="000000" w:themeColor="text1"/>
          <w:sz w:val="24"/>
          <w:szCs w:val="24"/>
        </w:rPr>
        <w:t>移行</w:t>
      </w:r>
      <w:r w:rsidR="00E851D6" w:rsidRPr="0043548C">
        <w:rPr>
          <w:rFonts w:asciiTheme="minorEastAsia" w:hAnsiTheme="minorEastAsia" w:hint="eastAsia"/>
          <w:color w:val="000000" w:themeColor="text1"/>
          <w:sz w:val="24"/>
          <w:szCs w:val="24"/>
        </w:rPr>
        <w:t>予定である。</w:t>
      </w:r>
      <w:r w:rsidR="002069D3" w:rsidRPr="0043548C">
        <w:rPr>
          <w:rFonts w:asciiTheme="minorEastAsia" w:hAnsiTheme="minorEastAsia" w:hint="eastAsia"/>
          <w:color w:val="000000" w:themeColor="text1"/>
          <w:sz w:val="24"/>
          <w:szCs w:val="24"/>
        </w:rPr>
        <w:t>移行後においては、ガバメントクラウドの活用に向けた方策や課題等を検討する。</w:t>
      </w:r>
    </w:p>
    <w:p w14:paraId="5E8C8303" w14:textId="77777777" w:rsidR="00DD4431" w:rsidRPr="0043548C" w:rsidRDefault="00DD4431" w:rsidP="003A1D8A">
      <w:pPr>
        <w:adjustRightInd w:val="0"/>
        <w:snapToGrid w:val="0"/>
        <w:ind w:leftChars="350" w:left="735" w:firstLineChars="93" w:firstLine="223"/>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具体的には、</w:t>
      </w:r>
      <w:r w:rsidR="004E3D62" w:rsidRPr="0043548C">
        <w:rPr>
          <w:rFonts w:asciiTheme="minorEastAsia" w:hAnsiTheme="minorEastAsia" w:hint="eastAsia"/>
          <w:color w:val="000000" w:themeColor="text1"/>
          <w:sz w:val="24"/>
          <w:szCs w:val="24"/>
        </w:rPr>
        <w:t>利用者の視点を第一に、</w:t>
      </w:r>
      <w:r w:rsidR="004E3D62" w:rsidRPr="0043548C">
        <w:rPr>
          <w:rFonts w:asciiTheme="minorEastAsia" w:hAnsiTheme="minorEastAsia"/>
          <w:color w:val="000000" w:themeColor="text1"/>
          <w:sz w:val="24"/>
          <w:szCs w:val="24"/>
        </w:rPr>
        <w:t>UI・UX、アクセシビリティに最大限配慮したデジタル機器・サー</w:t>
      </w:r>
      <w:r w:rsidR="00043A3A" w:rsidRPr="0043548C">
        <w:rPr>
          <w:rFonts w:asciiTheme="minorEastAsia" w:hAnsiTheme="minorEastAsia" w:hint="eastAsia"/>
          <w:color w:val="000000" w:themeColor="text1"/>
          <w:sz w:val="24"/>
          <w:szCs w:val="24"/>
        </w:rPr>
        <w:t>ビスを利用シーンに応じ、様々なニーズを踏まえ</w:t>
      </w:r>
      <w:r w:rsidR="004E3D62" w:rsidRPr="0043548C">
        <w:rPr>
          <w:rFonts w:asciiTheme="minorEastAsia" w:hAnsiTheme="minorEastAsia" w:hint="eastAsia"/>
          <w:color w:val="000000" w:themeColor="text1"/>
          <w:sz w:val="24"/>
          <w:szCs w:val="24"/>
        </w:rPr>
        <w:t>きめ細かく提供</w:t>
      </w:r>
      <w:r w:rsidR="00043A3A" w:rsidRPr="0043548C">
        <w:rPr>
          <w:rFonts w:asciiTheme="minorEastAsia" w:hAnsiTheme="minorEastAsia" w:hint="eastAsia"/>
          <w:color w:val="000000" w:themeColor="text1"/>
          <w:sz w:val="24"/>
          <w:szCs w:val="24"/>
        </w:rPr>
        <w:t>する。</w:t>
      </w:r>
    </w:p>
    <w:p w14:paraId="5E8C8304" w14:textId="77777777" w:rsidR="00A13755" w:rsidRPr="0043548C" w:rsidRDefault="00A13755" w:rsidP="00A13755">
      <w:pPr>
        <w:adjustRightInd w:val="0"/>
        <w:snapToGrid w:val="0"/>
        <w:rPr>
          <w:rFonts w:asciiTheme="minorEastAsia" w:hAnsiTheme="minorEastAsia"/>
          <w:color w:val="000000" w:themeColor="text1"/>
          <w:sz w:val="24"/>
          <w:szCs w:val="24"/>
        </w:rPr>
      </w:pPr>
    </w:p>
    <w:p w14:paraId="5E8C8305" w14:textId="77777777" w:rsidR="005B68E7" w:rsidRPr="0043548C" w:rsidRDefault="00A13755" w:rsidP="00A13755">
      <w:pPr>
        <w:adjustRightInd w:val="0"/>
        <w:snapToGrid w:val="0"/>
        <w:ind w:firstLineChars="200" w:firstLine="480"/>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 xml:space="preserve">③　</w:t>
      </w:r>
      <w:r w:rsidR="004921CA" w:rsidRPr="0043548C">
        <w:rPr>
          <w:rFonts w:asciiTheme="minorEastAsia" w:hAnsiTheme="minorEastAsia" w:hint="eastAsia"/>
          <w:color w:val="000000" w:themeColor="text1"/>
          <w:sz w:val="24"/>
          <w:szCs w:val="24"/>
        </w:rPr>
        <w:t>デジタルアーカイブの統合</w:t>
      </w:r>
      <w:r w:rsidR="00E106C0" w:rsidRPr="0043548C">
        <w:rPr>
          <w:rFonts w:asciiTheme="minorEastAsia" w:hAnsiTheme="minorEastAsia" w:hint="eastAsia"/>
          <w:color w:val="000000" w:themeColor="text1"/>
          <w:sz w:val="24"/>
          <w:szCs w:val="24"/>
        </w:rPr>
        <w:t>による効率化・合理化</w:t>
      </w:r>
    </w:p>
    <w:p w14:paraId="68166992" w14:textId="77777777" w:rsidR="003A1D8A" w:rsidRPr="003A1D8A" w:rsidRDefault="003A1D8A" w:rsidP="003A1D8A">
      <w:pPr>
        <w:pStyle w:val="af6"/>
        <w:adjustRightInd w:val="0"/>
        <w:snapToGrid w:val="0"/>
        <w:ind w:leftChars="337" w:left="708" w:firstLineChars="118" w:firstLine="283"/>
        <w:rPr>
          <w:rFonts w:asciiTheme="minorHAnsi" w:eastAsiaTheme="minorHAnsi" w:hAnsiTheme="minorHAnsi"/>
          <w:sz w:val="24"/>
          <w:szCs w:val="24"/>
        </w:rPr>
      </w:pPr>
      <w:r w:rsidRPr="003A1D8A">
        <w:rPr>
          <w:rFonts w:asciiTheme="minorHAnsi" w:eastAsiaTheme="minorHAnsi" w:hAnsiTheme="minorHAnsi" w:hint="eastAsia"/>
          <w:sz w:val="24"/>
          <w:szCs w:val="24"/>
        </w:rPr>
        <w:t>現在稼働中の正倉院宝物公開管理システムと書陵部所蔵資料目録・画像公開システムは、令和５年度リース満了の予定である。既存システムの更新に併せて両システムの契約統合を行い、運用経費等の圧縮、効率化・合理化を目指す。</w:t>
      </w:r>
    </w:p>
    <w:p w14:paraId="3EDCE2F3" w14:textId="77777777" w:rsidR="003A1D8A" w:rsidRPr="003A1D8A" w:rsidRDefault="003A1D8A" w:rsidP="003A1D8A">
      <w:pPr>
        <w:pStyle w:val="af6"/>
        <w:adjustRightInd w:val="0"/>
        <w:snapToGrid w:val="0"/>
        <w:ind w:leftChars="337" w:left="708" w:firstLineChars="100" w:firstLine="240"/>
        <w:rPr>
          <w:rFonts w:asciiTheme="minorHAnsi" w:eastAsiaTheme="minorHAnsi" w:hAnsiTheme="minorHAnsi"/>
          <w:sz w:val="24"/>
          <w:szCs w:val="24"/>
        </w:rPr>
      </w:pPr>
      <w:r w:rsidRPr="003A1D8A">
        <w:rPr>
          <w:rFonts w:asciiTheme="minorHAnsi" w:eastAsiaTheme="minorHAnsi" w:hAnsiTheme="minorHAnsi" w:hint="eastAsia"/>
          <w:sz w:val="24"/>
          <w:szCs w:val="24"/>
        </w:rPr>
        <w:t>また、この契約統合に合流する形で、当庁京都事務所が管理する京都御所・京都大宮仙洞御所・桂離宮・修学院離宮等の文化財に関わる諸情報を包括的に管理活用することを目的としたデジタルアーカイブシステムを新規構築する</w:t>
      </w:r>
    </w:p>
    <w:p w14:paraId="3AFB671C" w14:textId="77777777" w:rsidR="003A1D8A" w:rsidRPr="003A1D8A" w:rsidRDefault="003A1D8A" w:rsidP="003A1D8A">
      <w:pPr>
        <w:pStyle w:val="af6"/>
        <w:adjustRightInd w:val="0"/>
        <w:snapToGrid w:val="0"/>
        <w:ind w:leftChars="337" w:left="708"/>
        <w:rPr>
          <w:rFonts w:asciiTheme="minorHAnsi" w:eastAsiaTheme="minorHAnsi" w:hAnsiTheme="minorHAnsi"/>
          <w:sz w:val="24"/>
          <w:szCs w:val="24"/>
        </w:rPr>
      </w:pPr>
      <w:r w:rsidRPr="003A1D8A">
        <w:rPr>
          <w:rFonts w:asciiTheme="minorHAnsi" w:eastAsiaTheme="minorHAnsi" w:hAnsiTheme="minorHAnsi" w:hint="eastAsia"/>
          <w:sz w:val="24"/>
          <w:szCs w:val="24"/>
        </w:rPr>
        <w:t xml:space="preserve">　新規システムは、平安以来の皇室の文化を今に伝え、今日まで守り伝えられてきた京都御所・京都大宮御所・京都仙洞御所・桂離宮・修学院離宮の画像・図面・来歴・使用方法等の諸情報を包括的に管理活用するデジタルアーカイブシステムである。</w:t>
      </w:r>
    </w:p>
    <w:p w14:paraId="59AF670D" w14:textId="77777777" w:rsidR="003A1D8A" w:rsidRPr="003A1D8A" w:rsidRDefault="003A1D8A" w:rsidP="003A1D8A">
      <w:pPr>
        <w:pStyle w:val="af6"/>
        <w:adjustRightInd w:val="0"/>
        <w:snapToGrid w:val="0"/>
        <w:ind w:leftChars="337" w:left="708" w:firstLineChars="100" w:firstLine="240"/>
        <w:rPr>
          <w:rFonts w:asciiTheme="minorHAnsi" w:eastAsiaTheme="minorHAnsi" w:hAnsiTheme="minorHAnsi"/>
          <w:sz w:val="24"/>
          <w:szCs w:val="24"/>
        </w:rPr>
      </w:pPr>
      <w:r w:rsidRPr="003A1D8A">
        <w:rPr>
          <w:rFonts w:asciiTheme="minorHAnsi" w:eastAsiaTheme="minorHAnsi" w:hAnsiTheme="minorHAnsi" w:hint="eastAsia"/>
          <w:sz w:val="24"/>
          <w:szCs w:val="24"/>
        </w:rPr>
        <w:t>利用者が京都御所を始めとする皇室関連施設の歴史・建築物・庭園・障壁画・調度品等の情報を自らの関心に従い、時と場所を問わずに容易に検索して閲覧する機能を有する。一方管理面では災害に対する迅速な被害把握や経年劣化による修繕の対応等、皇室の文化を後世に継承・保存することを担い、修繕・管理・公開・調査研究の高度化と加速化を目指すものである。メタデータの整備・画像の登録・サムネイルの作成等、デジタルコンテンツの作成・収集等については、既存デジタルアーカイブシステムの作成・登録方法を踏襲し、効率化を図る。</w:t>
      </w:r>
    </w:p>
    <w:p w14:paraId="5E8C8308" w14:textId="2E0BC19C" w:rsidR="00DD4431" w:rsidRPr="003A1D8A" w:rsidRDefault="003A1D8A" w:rsidP="001D7B51">
      <w:pPr>
        <w:pStyle w:val="af6"/>
        <w:adjustRightInd w:val="0"/>
        <w:snapToGrid w:val="0"/>
        <w:rPr>
          <w:rFonts w:asciiTheme="minorEastAsia" w:hAnsiTheme="minorEastAsia"/>
          <w:color w:val="000000" w:themeColor="text1"/>
          <w:sz w:val="24"/>
          <w:szCs w:val="24"/>
        </w:rPr>
      </w:pPr>
      <w:r w:rsidRPr="003A1D8A">
        <w:rPr>
          <w:rFonts w:asciiTheme="minorHAnsi" w:eastAsiaTheme="minorHAnsi" w:hAnsiTheme="minorHAnsi" w:hint="eastAsia"/>
          <w:sz w:val="24"/>
          <w:szCs w:val="24"/>
        </w:rPr>
        <w:t xml:space="preserve">　　</w:t>
      </w:r>
    </w:p>
    <w:p w14:paraId="5E8C8309" w14:textId="77777777" w:rsidR="005657D1" w:rsidRPr="0043548C" w:rsidRDefault="00B072C2" w:rsidP="005026C6">
      <w:pPr>
        <w:pStyle w:val="1"/>
        <w:numPr>
          <w:ilvl w:val="0"/>
          <w:numId w:val="2"/>
        </w:numPr>
        <w:adjustRightInd w:val="0"/>
        <w:snapToGrid w:val="0"/>
        <w:rPr>
          <w:rFonts w:asciiTheme="minorEastAsia" w:eastAsiaTheme="minorEastAsia" w:hAnsiTheme="minorEastAsia"/>
          <w:color w:val="000000" w:themeColor="text1"/>
        </w:rPr>
      </w:pPr>
      <w:r w:rsidRPr="0043548C">
        <w:rPr>
          <w:rFonts w:asciiTheme="minorEastAsia" w:eastAsiaTheme="minorEastAsia" w:hAnsiTheme="minorEastAsia" w:hint="eastAsia"/>
          <w:color w:val="000000" w:themeColor="text1"/>
        </w:rPr>
        <w:t>デジタル社会の実現に向けた</w:t>
      </w:r>
      <w:r w:rsidR="00904AB3" w:rsidRPr="0043548C">
        <w:rPr>
          <w:rFonts w:asciiTheme="minorEastAsia" w:eastAsiaTheme="minorEastAsia" w:hAnsiTheme="minorEastAsia" w:hint="eastAsia"/>
          <w:color w:val="000000" w:themeColor="text1"/>
        </w:rPr>
        <w:t>主な取組事項</w:t>
      </w:r>
    </w:p>
    <w:p w14:paraId="5E8C830A" w14:textId="77777777" w:rsidR="00A3468D" w:rsidRPr="0043548C" w:rsidRDefault="4FAB88EB" w:rsidP="005026C6">
      <w:pPr>
        <w:pStyle w:val="ad"/>
        <w:numPr>
          <w:ilvl w:val="0"/>
          <w:numId w:val="12"/>
        </w:numPr>
        <w:adjustRightInd w:val="0"/>
        <w:snapToGrid w:val="0"/>
        <w:ind w:leftChars="0"/>
        <w:rPr>
          <w:rFonts w:asciiTheme="minorEastAsia" w:hAnsiTheme="minorEastAsia"/>
          <w:color w:val="000000" w:themeColor="text1"/>
          <w:sz w:val="24"/>
          <w:szCs w:val="24"/>
        </w:rPr>
      </w:pPr>
      <w:r w:rsidRPr="0043548C">
        <w:rPr>
          <w:rFonts w:asciiTheme="minorEastAsia" w:hAnsiTheme="minorEastAsia"/>
          <w:color w:val="000000" w:themeColor="text1"/>
          <w:sz w:val="24"/>
          <w:szCs w:val="24"/>
        </w:rPr>
        <w:t>デジタル原則に照らした規制の一括見直しに係るシステム整備</w:t>
      </w:r>
    </w:p>
    <w:p w14:paraId="5E8C830B" w14:textId="77777777" w:rsidR="4FAB88EB" w:rsidRPr="0043548C" w:rsidRDefault="00306A61" w:rsidP="00A13755">
      <w:pPr>
        <w:adjustRightInd w:val="0"/>
        <w:snapToGrid w:val="0"/>
        <w:ind w:left="450" w:firstLineChars="100" w:firstLine="240"/>
        <w:rPr>
          <w:rFonts w:asciiTheme="minorEastAsia" w:hAnsiTheme="minorEastAsia"/>
          <w:color w:val="000000" w:themeColor="text1"/>
          <w:sz w:val="24"/>
          <w:szCs w:val="24"/>
        </w:rPr>
      </w:pPr>
      <w:r w:rsidRPr="0043548C">
        <w:rPr>
          <w:rFonts w:asciiTheme="minorEastAsia" w:hAnsiTheme="minorEastAsia" w:hint="eastAsia"/>
          <w:color w:val="000000" w:themeColor="text1"/>
          <w:sz w:val="24"/>
          <w:szCs w:val="24"/>
        </w:rPr>
        <w:t>当庁において、</w:t>
      </w:r>
      <w:r w:rsidR="4FAB88EB" w:rsidRPr="0043548C">
        <w:rPr>
          <w:rFonts w:asciiTheme="minorEastAsia" w:hAnsiTheme="minorEastAsia"/>
          <w:color w:val="000000" w:themeColor="text1"/>
          <w:sz w:val="24"/>
          <w:szCs w:val="24"/>
        </w:rPr>
        <w:t>「デジタル原則に照らした規制の一括見</w:t>
      </w:r>
      <w:r w:rsidR="00DE3E22" w:rsidRPr="0043548C">
        <w:rPr>
          <w:rFonts w:asciiTheme="minorEastAsia" w:hAnsiTheme="minorEastAsia"/>
          <w:color w:val="000000" w:themeColor="text1"/>
          <w:sz w:val="24"/>
          <w:szCs w:val="24"/>
        </w:rPr>
        <w:t>直しプラン」（令和４年６月３日デジタル臨時行政調査会決定）に</w:t>
      </w:r>
      <w:r w:rsidR="009B0B38" w:rsidRPr="0043548C">
        <w:rPr>
          <w:rFonts w:asciiTheme="minorEastAsia" w:hAnsiTheme="minorEastAsia" w:hint="eastAsia"/>
          <w:color w:val="000000" w:themeColor="text1"/>
          <w:sz w:val="24"/>
          <w:szCs w:val="24"/>
        </w:rPr>
        <w:t>該当する</w:t>
      </w:r>
      <w:r w:rsidR="00566751" w:rsidRPr="0043548C">
        <w:rPr>
          <w:rFonts w:asciiTheme="minorEastAsia" w:hAnsiTheme="minorEastAsia" w:hint="eastAsia"/>
          <w:color w:val="000000" w:themeColor="text1"/>
          <w:sz w:val="24"/>
          <w:szCs w:val="24"/>
        </w:rPr>
        <w:t>規制等は</w:t>
      </w:r>
      <w:r w:rsidR="00292981" w:rsidRPr="0043548C">
        <w:rPr>
          <w:rFonts w:asciiTheme="minorEastAsia" w:hAnsiTheme="minorEastAsia" w:hint="eastAsia"/>
          <w:color w:val="000000" w:themeColor="text1"/>
          <w:sz w:val="24"/>
          <w:szCs w:val="24"/>
        </w:rPr>
        <w:t>ない。</w:t>
      </w:r>
    </w:p>
    <w:p w14:paraId="5E8C830C" w14:textId="4C4DE326" w:rsidR="00566751" w:rsidRDefault="00566751" w:rsidP="005026C6">
      <w:pPr>
        <w:pStyle w:val="ad"/>
        <w:adjustRightInd w:val="0"/>
        <w:snapToGrid w:val="0"/>
        <w:ind w:leftChars="0" w:left="630"/>
        <w:rPr>
          <w:rFonts w:asciiTheme="minorEastAsia" w:hAnsiTheme="minorEastAsia"/>
          <w:color w:val="000000" w:themeColor="text1"/>
          <w:sz w:val="24"/>
          <w:szCs w:val="24"/>
        </w:rPr>
      </w:pPr>
    </w:p>
    <w:p w14:paraId="27032D94" w14:textId="4943D7B1" w:rsidR="0093616F" w:rsidRPr="00C25A96" w:rsidRDefault="006E3374" w:rsidP="006E3374">
      <w:pPr>
        <w:adjustRightInd w:val="0"/>
        <w:snapToGrid w:val="0"/>
        <w:ind w:firstLineChars="59" w:firstLine="142"/>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（2）デジタル庁が整備する共通機能の活用の徹底</w:t>
      </w:r>
    </w:p>
    <w:p w14:paraId="3FF8549E" w14:textId="77777777" w:rsidR="0093616F" w:rsidRPr="00C25A96" w:rsidRDefault="0093616F" w:rsidP="006E3374">
      <w:pPr>
        <w:pStyle w:val="ad"/>
        <w:adjustRightInd w:val="0"/>
        <w:snapToGrid w:val="0"/>
        <w:ind w:leftChars="270" w:left="567" w:firstLineChars="118" w:firstLine="283"/>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各情報システムについて、品質・コスト・スピードを兼ね備えた行政サービスに向けて、デジタル庁が検討しているアーキテクチャに基づき、整備されるガバメント・クラウド、ガバメントソリューションサービス、ベースレジストリ等の共通機能の活用を徹底する。</w:t>
      </w:r>
    </w:p>
    <w:p w14:paraId="34D300AC" w14:textId="77777777" w:rsidR="0093616F" w:rsidRPr="00C25A96" w:rsidRDefault="0093616F" w:rsidP="006E3374">
      <w:pPr>
        <w:pStyle w:val="ad"/>
        <w:adjustRightInd w:val="0"/>
        <w:snapToGrid w:val="0"/>
        <w:ind w:leftChars="269" w:left="565" w:firstLineChars="119" w:firstLine="286"/>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このうち、特にガバメント・クラウドへの移行に当たっては、単なるクラウド移行ではなく、ガバメント・クラウド移行に併せて、サービスデザインの観点を踏まえた徹底した業務改革（</w:t>
      </w:r>
      <w:r w:rsidRPr="00C25A96">
        <w:rPr>
          <w:rFonts w:asciiTheme="minorEastAsia" w:hAnsiTheme="minorEastAsia"/>
          <w:color w:val="000000" w:themeColor="text1"/>
          <w:sz w:val="24"/>
          <w:szCs w:val="24"/>
        </w:rPr>
        <w:t>BPR）を行うとともに、システムのモダン化・クラウドネイティブ化、ガバメント・クラウド上の共通機能の活用を徹底することにより、運用等経費及び改修経費の３割削減によるシステム経費の最適化を図るとともに、利用者にとって利便性の高いシステムへ刷新する。</w:t>
      </w:r>
    </w:p>
    <w:p w14:paraId="1DCDA712" w14:textId="77777777" w:rsidR="0093616F" w:rsidRPr="00C25A96" w:rsidRDefault="0093616F" w:rsidP="006E3374">
      <w:pPr>
        <w:pStyle w:val="ad"/>
        <w:adjustRightInd w:val="0"/>
        <w:snapToGrid w:val="0"/>
        <w:ind w:leftChars="270" w:left="567" w:firstLineChars="118" w:firstLine="283"/>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また、利便性とセキュリティ両面を確保したネットワークへの統合に向けて、ネットワーク更改等を契機に、ガバメントソリューションサービスへ移行するため、デジタル庁と連携して取組を進める。</w:t>
      </w:r>
    </w:p>
    <w:p w14:paraId="630FF54E" w14:textId="0613AFE2" w:rsidR="0093616F" w:rsidRPr="00C25A96" w:rsidRDefault="0093616F" w:rsidP="006E3374">
      <w:pPr>
        <w:pStyle w:val="ad"/>
        <w:adjustRightInd w:val="0"/>
        <w:snapToGrid w:val="0"/>
        <w:ind w:leftChars="0" w:left="630" w:firstLineChars="92" w:firstLine="221"/>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このため、ＰＭＯに各情報システムのクラウド移行等に係る支援体制を整備するとともに、優先的に取り組むべきシステムを定め、ガバメント・クラウドやガバメントソリューションサービス移行に当たって、集中的に</w:t>
      </w:r>
      <w:r w:rsidRPr="00C25A96">
        <w:rPr>
          <w:rFonts w:asciiTheme="minorEastAsia" w:hAnsiTheme="minorEastAsia"/>
          <w:color w:val="000000" w:themeColor="text1"/>
          <w:sz w:val="24"/>
          <w:szCs w:val="24"/>
        </w:rPr>
        <w:t>BPR・システムのモダン化等のシステム刷新を行う。これらの取組は、適時・適切にプロジェクト計画書に反映し、ＰＭＯにおいて実施状況を監理する。</w:t>
      </w:r>
    </w:p>
    <w:p w14:paraId="3C4F18F7" w14:textId="6A5940CE" w:rsidR="0093616F" w:rsidRPr="00C25A96" w:rsidRDefault="0093616F" w:rsidP="0093616F">
      <w:pPr>
        <w:pStyle w:val="ad"/>
        <w:adjustRightInd w:val="0"/>
        <w:snapToGrid w:val="0"/>
        <w:ind w:leftChars="0" w:left="630"/>
        <w:rPr>
          <w:rFonts w:asciiTheme="minorEastAsia" w:hAnsiTheme="minorEastAsia"/>
          <w:color w:val="000000" w:themeColor="text1"/>
          <w:sz w:val="24"/>
          <w:szCs w:val="24"/>
        </w:rPr>
      </w:pPr>
    </w:p>
    <w:p w14:paraId="20C741D6" w14:textId="24D17DB4" w:rsidR="0093616F" w:rsidRPr="00C25A96" w:rsidRDefault="004B02B1" w:rsidP="004B02B1">
      <w:pPr>
        <w:pStyle w:val="ad"/>
        <w:adjustRightInd w:val="0"/>
        <w:snapToGrid w:val="0"/>
        <w:ind w:leftChars="68" w:left="839" w:hangingChars="290" w:hanging="696"/>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（3）実現に向けたプロセスの整備及び推進体制の強化</w:t>
      </w:r>
    </w:p>
    <w:p w14:paraId="17356B36" w14:textId="77777777" w:rsidR="0093616F" w:rsidRPr="00C25A96" w:rsidRDefault="0093616F" w:rsidP="004B02B1">
      <w:pPr>
        <w:pStyle w:val="ad"/>
        <w:adjustRightInd w:val="0"/>
        <w:snapToGrid w:val="0"/>
        <w:ind w:leftChars="270" w:left="567" w:firstLineChars="118" w:firstLine="283"/>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本計画の取組を確実に実施するため、各情報システムにおいてプロジェクト計画書の作成を徹底するとともに、関係部局と連携しつつＰＭＯにおいて同計画書に基づくプロジェクト監理を実施する。</w:t>
      </w:r>
    </w:p>
    <w:p w14:paraId="775EC07E" w14:textId="77777777" w:rsidR="0093616F" w:rsidRPr="00C25A96" w:rsidRDefault="0093616F" w:rsidP="004B02B1">
      <w:pPr>
        <w:pStyle w:val="ad"/>
        <w:adjustRightInd w:val="0"/>
        <w:snapToGrid w:val="0"/>
        <w:ind w:leftChars="270" w:left="567" w:firstLineChars="118" w:firstLine="283"/>
        <w:rPr>
          <w:rFonts w:asciiTheme="minorEastAsia" w:hAnsiTheme="minorEastAsia"/>
          <w:color w:val="000000" w:themeColor="text1"/>
          <w:sz w:val="24"/>
          <w:szCs w:val="24"/>
        </w:rPr>
      </w:pPr>
      <w:r w:rsidRPr="00C25A96">
        <w:rPr>
          <w:rFonts w:asciiTheme="minorEastAsia" w:hAnsiTheme="minorEastAsia" w:hint="eastAsia"/>
          <w:color w:val="000000" w:themeColor="text1"/>
          <w:sz w:val="24"/>
          <w:szCs w:val="24"/>
        </w:rPr>
        <w:t>また、デジタル庁と連携しながらデジタル人材の確保・育成に取り組み、ＰＭＯ・ＰＪＭＯの推進体制の強化を図る。</w:t>
      </w:r>
    </w:p>
    <w:p w14:paraId="7D180E2D" w14:textId="77777777" w:rsidR="0093616F" w:rsidRPr="00C25A96" w:rsidRDefault="0093616F" w:rsidP="0093616F">
      <w:pPr>
        <w:pStyle w:val="ad"/>
        <w:adjustRightInd w:val="0"/>
        <w:snapToGrid w:val="0"/>
        <w:ind w:leftChars="0" w:left="630"/>
        <w:rPr>
          <w:rFonts w:asciiTheme="minorEastAsia" w:hAnsiTheme="minorEastAsia"/>
          <w:color w:val="000000" w:themeColor="text1"/>
          <w:sz w:val="24"/>
          <w:szCs w:val="24"/>
        </w:rPr>
      </w:pPr>
    </w:p>
    <w:sectPr w:rsidR="0093616F" w:rsidRPr="00C25A96" w:rsidSect="0013193E">
      <w:footerReference w:type="default" r:id="rId11"/>
      <w:pgSz w:w="11906" w:h="16838"/>
      <w:pgMar w:top="1985" w:right="1701" w:bottom="1701" w:left="1701" w:header="851" w:footer="992" w:gutter="0"/>
      <w:pgNumType w:fmt="numberInDash" w:start="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8D12" w16cex:dateUtc="2022-08-02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183F9" w16cid:durableId="26938D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7ECDB" w14:textId="77777777" w:rsidR="00B2118E" w:rsidRDefault="00B2118E" w:rsidP="00B17385">
      <w:r>
        <w:separator/>
      </w:r>
    </w:p>
  </w:endnote>
  <w:endnote w:type="continuationSeparator" w:id="0">
    <w:p w14:paraId="12599A89" w14:textId="77777777" w:rsidR="00B2118E" w:rsidRDefault="00B2118E" w:rsidP="00B1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675209"/>
      <w:docPartObj>
        <w:docPartGallery w:val="Page Numbers (Bottom of Page)"/>
        <w:docPartUnique/>
      </w:docPartObj>
    </w:sdtPr>
    <w:sdtEndPr/>
    <w:sdtContent>
      <w:p w14:paraId="5E8C8312" w14:textId="1CB8B398" w:rsidR="00FC392A" w:rsidRDefault="00FC392A">
        <w:pPr>
          <w:pStyle w:val="a5"/>
          <w:jc w:val="center"/>
        </w:pPr>
        <w:r>
          <w:fldChar w:fldCharType="begin"/>
        </w:r>
        <w:r>
          <w:instrText>PAGE   \* MERGEFORMAT</w:instrText>
        </w:r>
        <w:r>
          <w:fldChar w:fldCharType="separate"/>
        </w:r>
        <w:r w:rsidR="00C25A96" w:rsidRPr="00C25A96">
          <w:rPr>
            <w:noProof/>
            <w:lang w:val="ja-JP"/>
          </w:rPr>
          <w:t>-</w:t>
        </w:r>
        <w:r w:rsidR="00C25A96">
          <w:rPr>
            <w:noProof/>
          </w:rPr>
          <w:t xml:space="preserve"> 1 -</w:t>
        </w:r>
        <w:r>
          <w:fldChar w:fldCharType="end"/>
        </w:r>
      </w:p>
    </w:sdtContent>
  </w:sdt>
  <w:p w14:paraId="5E8C8313" w14:textId="77777777" w:rsidR="005E4884" w:rsidRPr="00FC392A" w:rsidRDefault="005E4884" w:rsidP="00FC39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CA75" w14:textId="77777777" w:rsidR="00B2118E" w:rsidRDefault="00B2118E" w:rsidP="00B17385">
      <w:r>
        <w:separator/>
      </w:r>
    </w:p>
  </w:footnote>
  <w:footnote w:type="continuationSeparator" w:id="0">
    <w:p w14:paraId="5D7AF87C" w14:textId="77777777" w:rsidR="00B2118E" w:rsidRDefault="00B2118E" w:rsidP="00B17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132"/>
    <w:multiLevelType w:val="hybridMultilevel"/>
    <w:tmpl w:val="0C86DC3A"/>
    <w:lvl w:ilvl="0" w:tplc="3F60A448">
      <w:numFmt w:val="bullet"/>
      <w:lvlText w:val="○"/>
      <w:lvlJc w:val="left"/>
      <w:pPr>
        <w:ind w:left="360" w:hanging="360"/>
      </w:pPr>
      <w:rPr>
        <w:rFonts w:ascii="游ゴシック Light" w:eastAsia="游ゴシック Light" w:hAnsi="游ゴシック Light"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B432F"/>
    <w:multiLevelType w:val="hybridMultilevel"/>
    <w:tmpl w:val="3B6C22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D4704"/>
    <w:multiLevelType w:val="hybridMultilevel"/>
    <w:tmpl w:val="5BBCB22C"/>
    <w:lvl w:ilvl="0" w:tplc="21B20D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111F2C"/>
    <w:multiLevelType w:val="hybridMultilevel"/>
    <w:tmpl w:val="2B968ECC"/>
    <w:lvl w:ilvl="0" w:tplc="1626F6E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CE4566"/>
    <w:multiLevelType w:val="hybridMultilevel"/>
    <w:tmpl w:val="4CDCF4F4"/>
    <w:lvl w:ilvl="0" w:tplc="1626F6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E73110"/>
    <w:multiLevelType w:val="hybridMultilevel"/>
    <w:tmpl w:val="EE282E76"/>
    <w:lvl w:ilvl="0" w:tplc="1626F6E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7D1471"/>
    <w:multiLevelType w:val="hybridMultilevel"/>
    <w:tmpl w:val="E6CEEB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4B17D0"/>
    <w:multiLevelType w:val="hybridMultilevel"/>
    <w:tmpl w:val="7962300A"/>
    <w:lvl w:ilvl="0" w:tplc="EE48C3E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BE10E8"/>
    <w:multiLevelType w:val="hybridMultilevel"/>
    <w:tmpl w:val="414C790A"/>
    <w:lvl w:ilvl="0" w:tplc="1626F6E4">
      <w:start w:val="1"/>
      <w:numFmt w:val="decimal"/>
      <w:lvlText w:val="(%1)"/>
      <w:lvlJc w:val="left"/>
      <w:pPr>
        <w:ind w:left="630" w:hanging="420"/>
      </w:pPr>
      <w:rPr>
        <w:rFonts w:hint="eastAsia"/>
      </w:rPr>
    </w:lvl>
    <w:lvl w:ilvl="1" w:tplc="EE48C3EC">
      <w:numFmt w:val="bullet"/>
      <w:lvlText w:val="※"/>
      <w:lvlJc w:val="left"/>
      <w:pPr>
        <w:ind w:left="1050" w:hanging="42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E3C42E5"/>
    <w:multiLevelType w:val="hybridMultilevel"/>
    <w:tmpl w:val="2506B18E"/>
    <w:lvl w:ilvl="0" w:tplc="629A4DA4">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0" w15:restartNumberingAfterBreak="0">
    <w:nsid w:val="3EED5AF7"/>
    <w:multiLevelType w:val="hybridMultilevel"/>
    <w:tmpl w:val="11CAE5E8"/>
    <w:lvl w:ilvl="0" w:tplc="EE48C3E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42004580"/>
    <w:multiLevelType w:val="multilevel"/>
    <w:tmpl w:val="0409001D"/>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2" w15:restartNumberingAfterBreak="0">
    <w:nsid w:val="4AA00FC4"/>
    <w:multiLevelType w:val="hybridMultilevel"/>
    <w:tmpl w:val="F4AE65D2"/>
    <w:lvl w:ilvl="0" w:tplc="EE48C3E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C5783D"/>
    <w:multiLevelType w:val="multilevel"/>
    <w:tmpl w:val="2AC057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2FE077E"/>
    <w:multiLevelType w:val="hybridMultilevel"/>
    <w:tmpl w:val="5B7282A4"/>
    <w:lvl w:ilvl="0" w:tplc="1626F6E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13"/>
  </w:num>
  <w:num w:numId="3">
    <w:abstractNumId w:val="6"/>
  </w:num>
  <w:num w:numId="4">
    <w:abstractNumId w:val="0"/>
  </w:num>
  <w:num w:numId="5">
    <w:abstractNumId w:val="1"/>
  </w:num>
  <w:num w:numId="6">
    <w:abstractNumId w:val="8"/>
  </w:num>
  <w:num w:numId="7">
    <w:abstractNumId w:val="5"/>
  </w:num>
  <w:num w:numId="8">
    <w:abstractNumId w:val="14"/>
  </w:num>
  <w:num w:numId="9">
    <w:abstractNumId w:val="10"/>
  </w:num>
  <w:num w:numId="10">
    <w:abstractNumId w:val="7"/>
  </w:num>
  <w:num w:numId="11">
    <w:abstractNumId w:val="12"/>
  </w:num>
  <w:num w:numId="12">
    <w:abstractNumId w:val="3"/>
  </w:num>
  <w:num w:numId="13">
    <w:abstractNumId w:val="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60"/>
    <w:rsid w:val="00000C12"/>
    <w:rsid w:val="00007A29"/>
    <w:rsid w:val="00017F32"/>
    <w:rsid w:val="00022F35"/>
    <w:rsid w:val="00035F7C"/>
    <w:rsid w:val="000372C9"/>
    <w:rsid w:val="00043A3A"/>
    <w:rsid w:val="00043B2E"/>
    <w:rsid w:val="000641A9"/>
    <w:rsid w:val="00066602"/>
    <w:rsid w:val="00075561"/>
    <w:rsid w:val="000810A0"/>
    <w:rsid w:val="000B63B1"/>
    <w:rsid w:val="000C6CAF"/>
    <w:rsid w:val="000F6BC6"/>
    <w:rsid w:val="00101580"/>
    <w:rsid w:val="0010742A"/>
    <w:rsid w:val="001123F0"/>
    <w:rsid w:val="00112B88"/>
    <w:rsid w:val="00121F81"/>
    <w:rsid w:val="00126873"/>
    <w:rsid w:val="00126E06"/>
    <w:rsid w:val="0013193E"/>
    <w:rsid w:val="00150F9D"/>
    <w:rsid w:val="00151C94"/>
    <w:rsid w:val="00163FFF"/>
    <w:rsid w:val="001A6478"/>
    <w:rsid w:val="001B39E8"/>
    <w:rsid w:val="001B5D54"/>
    <w:rsid w:val="001B75AB"/>
    <w:rsid w:val="001C1CD3"/>
    <w:rsid w:val="001C2A5B"/>
    <w:rsid w:val="001C59BE"/>
    <w:rsid w:val="001D7B51"/>
    <w:rsid w:val="002069D3"/>
    <w:rsid w:val="0020708C"/>
    <w:rsid w:val="00242D03"/>
    <w:rsid w:val="00247356"/>
    <w:rsid w:val="00247B75"/>
    <w:rsid w:val="002516CC"/>
    <w:rsid w:val="00260A69"/>
    <w:rsid w:val="00264878"/>
    <w:rsid w:val="00292981"/>
    <w:rsid w:val="00297DCF"/>
    <w:rsid w:val="002B640B"/>
    <w:rsid w:val="002F1530"/>
    <w:rsid w:val="002F1A88"/>
    <w:rsid w:val="002F1D01"/>
    <w:rsid w:val="00306A61"/>
    <w:rsid w:val="00310F9A"/>
    <w:rsid w:val="00311684"/>
    <w:rsid w:val="0031378D"/>
    <w:rsid w:val="00331CD8"/>
    <w:rsid w:val="00332D65"/>
    <w:rsid w:val="003531B6"/>
    <w:rsid w:val="00363D55"/>
    <w:rsid w:val="0036761E"/>
    <w:rsid w:val="00370829"/>
    <w:rsid w:val="00390E3E"/>
    <w:rsid w:val="0039210C"/>
    <w:rsid w:val="00392492"/>
    <w:rsid w:val="00397BA4"/>
    <w:rsid w:val="003A0E00"/>
    <w:rsid w:val="003A1D8A"/>
    <w:rsid w:val="003D0F97"/>
    <w:rsid w:val="004007E8"/>
    <w:rsid w:val="00403A3C"/>
    <w:rsid w:val="00410FD9"/>
    <w:rsid w:val="00412925"/>
    <w:rsid w:val="00412A2F"/>
    <w:rsid w:val="0043548C"/>
    <w:rsid w:val="004473BA"/>
    <w:rsid w:val="00464725"/>
    <w:rsid w:val="00467D6B"/>
    <w:rsid w:val="0047360C"/>
    <w:rsid w:val="0048062E"/>
    <w:rsid w:val="0049054D"/>
    <w:rsid w:val="004921CA"/>
    <w:rsid w:val="004A27CE"/>
    <w:rsid w:val="004A37AE"/>
    <w:rsid w:val="004A53D8"/>
    <w:rsid w:val="004B02B1"/>
    <w:rsid w:val="004B2A6E"/>
    <w:rsid w:val="004C0744"/>
    <w:rsid w:val="004D7631"/>
    <w:rsid w:val="004E3D62"/>
    <w:rsid w:val="005026C6"/>
    <w:rsid w:val="0050558E"/>
    <w:rsid w:val="005134C4"/>
    <w:rsid w:val="00524037"/>
    <w:rsid w:val="005335AC"/>
    <w:rsid w:val="0053552E"/>
    <w:rsid w:val="00543F17"/>
    <w:rsid w:val="00561B88"/>
    <w:rsid w:val="00564CF7"/>
    <w:rsid w:val="005657D1"/>
    <w:rsid w:val="00565DB2"/>
    <w:rsid w:val="00566751"/>
    <w:rsid w:val="00577B8A"/>
    <w:rsid w:val="0058168B"/>
    <w:rsid w:val="005863B5"/>
    <w:rsid w:val="00586D8F"/>
    <w:rsid w:val="005B68E7"/>
    <w:rsid w:val="005D0D2A"/>
    <w:rsid w:val="005E347A"/>
    <w:rsid w:val="005E4884"/>
    <w:rsid w:val="005F0A89"/>
    <w:rsid w:val="00614FAC"/>
    <w:rsid w:val="00633D8B"/>
    <w:rsid w:val="00652B48"/>
    <w:rsid w:val="006713D6"/>
    <w:rsid w:val="006812B4"/>
    <w:rsid w:val="00682479"/>
    <w:rsid w:val="00686284"/>
    <w:rsid w:val="00693183"/>
    <w:rsid w:val="006A0888"/>
    <w:rsid w:val="006B1335"/>
    <w:rsid w:val="006C5FFD"/>
    <w:rsid w:val="006D057F"/>
    <w:rsid w:val="006E3374"/>
    <w:rsid w:val="006E7400"/>
    <w:rsid w:val="006E7DA9"/>
    <w:rsid w:val="006F0B50"/>
    <w:rsid w:val="00701E1E"/>
    <w:rsid w:val="00702D4D"/>
    <w:rsid w:val="007243A6"/>
    <w:rsid w:val="007310CE"/>
    <w:rsid w:val="0074458C"/>
    <w:rsid w:val="00751796"/>
    <w:rsid w:val="00760897"/>
    <w:rsid w:val="007677B7"/>
    <w:rsid w:val="00770029"/>
    <w:rsid w:val="007A31F4"/>
    <w:rsid w:val="007A647D"/>
    <w:rsid w:val="007C2BE9"/>
    <w:rsid w:val="007E147F"/>
    <w:rsid w:val="007F5B9C"/>
    <w:rsid w:val="008107DF"/>
    <w:rsid w:val="00814FAC"/>
    <w:rsid w:val="008525D3"/>
    <w:rsid w:val="00890032"/>
    <w:rsid w:val="00895307"/>
    <w:rsid w:val="008B6A3F"/>
    <w:rsid w:val="008C6ED6"/>
    <w:rsid w:val="008D558B"/>
    <w:rsid w:val="008F5769"/>
    <w:rsid w:val="00904AB3"/>
    <w:rsid w:val="0091391D"/>
    <w:rsid w:val="009167FE"/>
    <w:rsid w:val="009260D4"/>
    <w:rsid w:val="009266A4"/>
    <w:rsid w:val="00932332"/>
    <w:rsid w:val="00933D7D"/>
    <w:rsid w:val="00935F38"/>
    <w:rsid w:val="0093616F"/>
    <w:rsid w:val="00944C9B"/>
    <w:rsid w:val="009744D0"/>
    <w:rsid w:val="009A2DBB"/>
    <w:rsid w:val="009B0B38"/>
    <w:rsid w:val="009D549A"/>
    <w:rsid w:val="009E37F2"/>
    <w:rsid w:val="009E7F43"/>
    <w:rsid w:val="009F0953"/>
    <w:rsid w:val="009F35FB"/>
    <w:rsid w:val="00A13755"/>
    <w:rsid w:val="00A27DBF"/>
    <w:rsid w:val="00A3468D"/>
    <w:rsid w:val="00A422C0"/>
    <w:rsid w:val="00A52FBB"/>
    <w:rsid w:val="00A53305"/>
    <w:rsid w:val="00A77717"/>
    <w:rsid w:val="00A87915"/>
    <w:rsid w:val="00A94871"/>
    <w:rsid w:val="00AC3360"/>
    <w:rsid w:val="00AD2791"/>
    <w:rsid w:val="00AF58ED"/>
    <w:rsid w:val="00AF6470"/>
    <w:rsid w:val="00B048AA"/>
    <w:rsid w:val="00B072C2"/>
    <w:rsid w:val="00B17385"/>
    <w:rsid w:val="00B2118E"/>
    <w:rsid w:val="00B31BE2"/>
    <w:rsid w:val="00B37499"/>
    <w:rsid w:val="00B45D4E"/>
    <w:rsid w:val="00B54251"/>
    <w:rsid w:val="00B56317"/>
    <w:rsid w:val="00B70E08"/>
    <w:rsid w:val="00B769EA"/>
    <w:rsid w:val="00B96CFD"/>
    <w:rsid w:val="00BB3043"/>
    <w:rsid w:val="00BC5197"/>
    <w:rsid w:val="00BC7A86"/>
    <w:rsid w:val="00BE4B9B"/>
    <w:rsid w:val="00BE6600"/>
    <w:rsid w:val="00C156A7"/>
    <w:rsid w:val="00C20E40"/>
    <w:rsid w:val="00C23CAF"/>
    <w:rsid w:val="00C25A96"/>
    <w:rsid w:val="00C3203F"/>
    <w:rsid w:val="00C40496"/>
    <w:rsid w:val="00C6248D"/>
    <w:rsid w:val="00C62BDD"/>
    <w:rsid w:val="00C6620A"/>
    <w:rsid w:val="00C67A24"/>
    <w:rsid w:val="00C714B6"/>
    <w:rsid w:val="00C97D18"/>
    <w:rsid w:val="00CA092E"/>
    <w:rsid w:val="00CD2786"/>
    <w:rsid w:val="00CE7D08"/>
    <w:rsid w:val="00CF11A4"/>
    <w:rsid w:val="00CF66E3"/>
    <w:rsid w:val="00D47645"/>
    <w:rsid w:val="00D572E3"/>
    <w:rsid w:val="00D84AE7"/>
    <w:rsid w:val="00D8763C"/>
    <w:rsid w:val="00D92FF9"/>
    <w:rsid w:val="00DA1563"/>
    <w:rsid w:val="00DA1904"/>
    <w:rsid w:val="00DA2E02"/>
    <w:rsid w:val="00DA6EB1"/>
    <w:rsid w:val="00DB6163"/>
    <w:rsid w:val="00DC55D0"/>
    <w:rsid w:val="00DD155D"/>
    <w:rsid w:val="00DD4431"/>
    <w:rsid w:val="00DD7573"/>
    <w:rsid w:val="00DE3E22"/>
    <w:rsid w:val="00DF7885"/>
    <w:rsid w:val="00DF7BF5"/>
    <w:rsid w:val="00E106C0"/>
    <w:rsid w:val="00E206D9"/>
    <w:rsid w:val="00E517AB"/>
    <w:rsid w:val="00E64298"/>
    <w:rsid w:val="00E6577A"/>
    <w:rsid w:val="00E66840"/>
    <w:rsid w:val="00E80DED"/>
    <w:rsid w:val="00E8401C"/>
    <w:rsid w:val="00E851D6"/>
    <w:rsid w:val="00E90AFD"/>
    <w:rsid w:val="00EB64F4"/>
    <w:rsid w:val="00ED2889"/>
    <w:rsid w:val="00ED3771"/>
    <w:rsid w:val="00EE0D05"/>
    <w:rsid w:val="00EE30A7"/>
    <w:rsid w:val="00EE37A8"/>
    <w:rsid w:val="00EE4BE2"/>
    <w:rsid w:val="00EE5F97"/>
    <w:rsid w:val="00EF028F"/>
    <w:rsid w:val="00F05D0E"/>
    <w:rsid w:val="00F067AA"/>
    <w:rsid w:val="00F1494D"/>
    <w:rsid w:val="00F21BA4"/>
    <w:rsid w:val="00F24AB3"/>
    <w:rsid w:val="00F33DD3"/>
    <w:rsid w:val="00F35F25"/>
    <w:rsid w:val="00F402FE"/>
    <w:rsid w:val="00F553A6"/>
    <w:rsid w:val="00F96448"/>
    <w:rsid w:val="00FA497E"/>
    <w:rsid w:val="00FB2133"/>
    <w:rsid w:val="00FC392A"/>
    <w:rsid w:val="00FE1090"/>
    <w:rsid w:val="00FE5F99"/>
    <w:rsid w:val="00FE788D"/>
    <w:rsid w:val="00FF089E"/>
    <w:rsid w:val="00FF4C9D"/>
    <w:rsid w:val="25A5D1E9"/>
    <w:rsid w:val="2741A24A"/>
    <w:rsid w:val="4FAB88EB"/>
    <w:rsid w:val="7212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8C82CF"/>
  <w15:chartTrackingRefBased/>
  <w15:docId w15:val="{4D2033BB-B054-4E20-AC83-7C1D535F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92E"/>
    <w:pPr>
      <w:widowControl w:val="0"/>
      <w:jc w:val="both"/>
    </w:pPr>
  </w:style>
  <w:style w:type="paragraph" w:styleId="1">
    <w:name w:val="heading 1"/>
    <w:basedOn w:val="a"/>
    <w:next w:val="a"/>
    <w:link w:val="10"/>
    <w:uiPriority w:val="9"/>
    <w:qFormat/>
    <w:rsid w:val="002F153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65DB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385"/>
    <w:pPr>
      <w:tabs>
        <w:tab w:val="center" w:pos="4252"/>
        <w:tab w:val="right" w:pos="8504"/>
      </w:tabs>
      <w:snapToGrid w:val="0"/>
    </w:pPr>
  </w:style>
  <w:style w:type="character" w:customStyle="1" w:styleId="a4">
    <w:name w:val="ヘッダー (文字)"/>
    <w:basedOn w:val="a0"/>
    <w:link w:val="a3"/>
    <w:uiPriority w:val="99"/>
    <w:rsid w:val="00B17385"/>
  </w:style>
  <w:style w:type="paragraph" w:styleId="a5">
    <w:name w:val="footer"/>
    <w:basedOn w:val="a"/>
    <w:link w:val="a6"/>
    <w:uiPriority w:val="99"/>
    <w:unhideWhenUsed/>
    <w:rsid w:val="00B17385"/>
    <w:pPr>
      <w:tabs>
        <w:tab w:val="center" w:pos="4252"/>
        <w:tab w:val="right" w:pos="8504"/>
      </w:tabs>
      <w:snapToGrid w:val="0"/>
    </w:pPr>
  </w:style>
  <w:style w:type="character" w:customStyle="1" w:styleId="a6">
    <w:name w:val="フッター (文字)"/>
    <w:basedOn w:val="a0"/>
    <w:link w:val="a5"/>
    <w:uiPriority w:val="99"/>
    <w:rsid w:val="00B17385"/>
  </w:style>
  <w:style w:type="paragraph" w:styleId="a7">
    <w:name w:val="Title"/>
    <w:basedOn w:val="a"/>
    <w:next w:val="a"/>
    <w:link w:val="a8"/>
    <w:uiPriority w:val="10"/>
    <w:qFormat/>
    <w:rsid w:val="00B17385"/>
    <w:pPr>
      <w:spacing w:before="240" w:after="120"/>
      <w:ind w:firstLine="320"/>
      <w:jc w:val="center"/>
      <w:outlineLvl w:val="0"/>
    </w:pPr>
    <w:rPr>
      <w:rFonts w:asciiTheme="majorHAnsi" w:eastAsia="ＭＳ ゴシック" w:hAnsiTheme="majorHAnsi" w:cstheme="majorBidi"/>
      <w:sz w:val="24"/>
      <w:szCs w:val="32"/>
    </w:rPr>
  </w:style>
  <w:style w:type="character" w:customStyle="1" w:styleId="a8">
    <w:name w:val="表題 (文字)"/>
    <w:basedOn w:val="a0"/>
    <w:link w:val="a7"/>
    <w:uiPriority w:val="10"/>
    <w:rsid w:val="00B17385"/>
    <w:rPr>
      <w:rFonts w:asciiTheme="majorHAnsi" w:eastAsia="ＭＳ ゴシック" w:hAnsiTheme="majorHAnsi" w:cstheme="majorBidi"/>
      <w:sz w:val="24"/>
      <w:szCs w:val="32"/>
    </w:rPr>
  </w:style>
  <w:style w:type="paragraph" w:styleId="a9">
    <w:name w:val="Date"/>
    <w:basedOn w:val="a"/>
    <w:next w:val="a"/>
    <w:link w:val="aa"/>
    <w:uiPriority w:val="99"/>
    <w:semiHidden/>
    <w:unhideWhenUsed/>
    <w:rsid w:val="009167FE"/>
  </w:style>
  <w:style w:type="character" w:customStyle="1" w:styleId="aa">
    <w:name w:val="日付 (文字)"/>
    <w:basedOn w:val="a0"/>
    <w:link w:val="a9"/>
    <w:uiPriority w:val="99"/>
    <w:semiHidden/>
    <w:rsid w:val="009167FE"/>
  </w:style>
  <w:style w:type="character" w:customStyle="1" w:styleId="10">
    <w:name w:val="見出し 1 (文字)"/>
    <w:basedOn w:val="a0"/>
    <w:link w:val="1"/>
    <w:uiPriority w:val="9"/>
    <w:rsid w:val="002F1530"/>
    <w:rPr>
      <w:rFonts w:asciiTheme="majorHAnsi" w:eastAsiaTheme="majorEastAsia" w:hAnsiTheme="majorHAnsi" w:cstheme="majorBidi"/>
      <w:sz w:val="24"/>
      <w:szCs w:val="24"/>
    </w:rPr>
  </w:style>
  <w:style w:type="paragraph" w:styleId="ab">
    <w:name w:val="TOC Heading"/>
    <w:basedOn w:val="1"/>
    <w:next w:val="a"/>
    <w:uiPriority w:val="39"/>
    <w:unhideWhenUsed/>
    <w:qFormat/>
    <w:rsid w:val="002F1530"/>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2F1530"/>
  </w:style>
  <w:style w:type="paragraph" w:styleId="21">
    <w:name w:val="toc 2"/>
    <w:basedOn w:val="a"/>
    <w:next w:val="a"/>
    <w:autoRedefine/>
    <w:uiPriority w:val="39"/>
    <w:unhideWhenUsed/>
    <w:rsid w:val="002F1530"/>
    <w:pPr>
      <w:ind w:leftChars="100" w:left="210"/>
    </w:pPr>
  </w:style>
  <w:style w:type="paragraph" w:styleId="3">
    <w:name w:val="toc 3"/>
    <w:basedOn w:val="a"/>
    <w:next w:val="a"/>
    <w:autoRedefine/>
    <w:uiPriority w:val="39"/>
    <w:unhideWhenUsed/>
    <w:rsid w:val="002F1530"/>
    <w:pPr>
      <w:tabs>
        <w:tab w:val="left" w:pos="1050"/>
        <w:tab w:val="right" w:leader="dot" w:pos="8494"/>
      </w:tabs>
      <w:ind w:leftChars="200" w:left="420"/>
    </w:pPr>
  </w:style>
  <w:style w:type="character" w:styleId="ac">
    <w:name w:val="Hyperlink"/>
    <w:basedOn w:val="a0"/>
    <w:uiPriority w:val="99"/>
    <w:unhideWhenUsed/>
    <w:rsid w:val="002F1530"/>
    <w:rPr>
      <w:color w:val="0563C1" w:themeColor="hyperlink"/>
      <w:u w:val="single"/>
    </w:rPr>
  </w:style>
  <w:style w:type="paragraph" w:styleId="ad">
    <w:name w:val="List Paragraph"/>
    <w:basedOn w:val="a"/>
    <w:uiPriority w:val="34"/>
    <w:qFormat/>
    <w:rsid w:val="00E6577A"/>
    <w:pPr>
      <w:ind w:leftChars="400" w:left="840"/>
    </w:pPr>
  </w:style>
  <w:style w:type="character" w:customStyle="1" w:styleId="20">
    <w:name w:val="見出し 2 (文字)"/>
    <w:basedOn w:val="a0"/>
    <w:link w:val="2"/>
    <w:uiPriority w:val="9"/>
    <w:rsid w:val="00565DB2"/>
    <w:rPr>
      <w:rFonts w:asciiTheme="majorHAnsi" w:eastAsiaTheme="majorEastAsia" w:hAnsiTheme="majorHAnsi" w:cstheme="majorBidi"/>
    </w:rPr>
  </w:style>
  <w:style w:type="character" w:styleId="ae">
    <w:name w:val="annotation reference"/>
    <w:basedOn w:val="a0"/>
    <w:uiPriority w:val="99"/>
    <w:semiHidden/>
    <w:unhideWhenUsed/>
    <w:rsid w:val="00FE788D"/>
    <w:rPr>
      <w:sz w:val="18"/>
      <w:szCs w:val="18"/>
    </w:rPr>
  </w:style>
  <w:style w:type="paragraph" w:styleId="af">
    <w:name w:val="annotation text"/>
    <w:basedOn w:val="a"/>
    <w:link w:val="af0"/>
    <w:autoRedefine/>
    <w:uiPriority w:val="99"/>
    <w:semiHidden/>
    <w:unhideWhenUsed/>
    <w:rsid w:val="00DD7573"/>
    <w:pPr>
      <w:snapToGrid w:val="0"/>
      <w:spacing w:line="280" w:lineRule="exact"/>
      <w:jc w:val="left"/>
    </w:pPr>
  </w:style>
  <w:style w:type="character" w:customStyle="1" w:styleId="af0">
    <w:name w:val="コメント文字列 (文字)"/>
    <w:basedOn w:val="a0"/>
    <w:link w:val="af"/>
    <w:uiPriority w:val="99"/>
    <w:semiHidden/>
    <w:rsid w:val="00DD7573"/>
  </w:style>
  <w:style w:type="paragraph" w:styleId="af1">
    <w:name w:val="annotation subject"/>
    <w:basedOn w:val="af"/>
    <w:next w:val="af"/>
    <w:link w:val="af2"/>
    <w:uiPriority w:val="99"/>
    <w:semiHidden/>
    <w:unhideWhenUsed/>
    <w:rsid w:val="00FE788D"/>
    <w:rPr>
      <w:b/>
      <w:bCs/>
    </w:rPr>
  </w:style>
  <w:style w:type="character" w:customStyle="1" w:styleId="af2">
    <w:name w:val="コメント内容 (文字)"/>
    <w:basedOn w:val="af0"/>
    <w:link w:val="af1"/>
    <w:uiPriority w:val="99"/>
    <w:semiHidden/>
    <w:rsid w:val="00FE788D"/>
    <w:rPr>
      <w:b/>
      <w:bCs/>
    </w:rPr>
  </w:style>
  <w:style w:type="table" w:styleId="af3">
    <w:name w:val="Table Grid"/>
    <w:basedOn w:val="a1"/>
    <w:uiPriority w:val="39"/>
    <w:rsid w:val="00B3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1A647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A6478"/>
    <w:rPr>
      <w:rFonts w:asciiTheme="majorHAnsi" w:eastAsiaTheme="majorEastAsia" w:hAnsiTheme="majorHAnsi" w:cstheme="majorBidi"/>
      <w:sz w:val="18"/>
      <w:szCs w:val="18"/>
    </w:rPr>
  </w:style>
  <w:style w:type="paragraph" w:styleId="af6">
    <w:name w:val="Plain Text"/>
    <w:basedOn w:val="a"/>
    <w:link w:val="af7"/>
    <w:uiPriority w:val="99"/>
    <w:unhideWhenUsed/>
    <w:rsid w:val="003A1D8A"/>
    <w:pPr>
      <w:jc w:val="left"/>
    </w:pPr>
    <w:rPr>
      <w:rFonts w:ascii="游ゴシック" w:eastAsia="游ゴシック" w:hAnsi="Courier New" w:cs="Courier New"/>
      <w:sz w:val="22"/>
      <w:szCs w:val="22"/>
    </w:rPr>
  </w:style>
  <w:style w:type="character" w:customStyle="1" w:styleId="af7">
    <w:name w:val="書式なし (文字)"/>
    <w:basedOn w:val="a0"/>
    <w:link w:val="af6"/>
    <w:uiPriority w:val="99"/>
    <w:rsid w:val="003A1D8A"/>
    <w:rPr>
      <w:rFonts w:ascii="游ゴシック" w:eastAsia="游ゴシック"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2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5F98CC679BA04BA054E408E07FF0EF" ma:contentTypeVersion="6" ma:contentTypeDescription="新しいドキュメントを作成します。" ma:contentTypeScope="" ma:versionID="831554ff9b56e51ad5b50799df13f014">
  <xsd:schema xmlns:xsd="http://www.w3.org/2001/XMLSchema" xmlns:xs="http://www.w3.org/2001/XMLSchema" xmlns:p="http://schemas.microsoft.com/office/2006/metadata/properties" xmlns:ns1="http://schemas.microsoft.com/sharepoint/v3" xmlns:ns2="251ab291-cd7a-4c8a-bfd1-260e83c138f5" xmlns:ns3="3990e6db-1483-49c5-929b-a109fc2fd6fb" targetNamespace="http://schemas.microsoft.com/office/2006/metadata/properties" ma:root="true" ma:fieldsID="6e01805cfda0dfb5184160b6ca2f6239" ns1:_="" ns2:_="" ns3:_="">
    <xsd:import namespace="http://schemas.microsoft.com/sharepoint/v3"/>
    <xsd:import namespace="251ab291-cd7a-4c8a-bfd1-260e83c138f5"/>
    <xsd:import namespace="3990e6db-1483-49c5-929b-a109fc2fd6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ab291-cd7a-4c8a-bfd1-260e83c13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0e6db-1483-49c5-929b-a109fc2fd6f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04C99-6F98-44DC-A7E3-1523D0EC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1ab291-cd7a-4c8a-bfd1-260e83c138f5"/>
    <ds:schemaRef ds:uri="3990e6db-1483-49c5-929b-a109fc2f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71CBA-E77C-4F3D-BAA2-B48CF123ED19}">
  <ds:schemaRefs>
    <ds:schemaRef ds:uri="http://schemas.microsoft.com/sharepoint/v3/contenttype/forms"/>
  </ds:schemaRefs>
</ds:datastoreItem>
</file>

<file path=customXml/itemProps3.xml><?xml version="1.0" encoding="utf-8"?>
<ds:datastoreItem xmlns:ds="http://schemas.openxmlformats.org/officeDocument/2006/customXml" ds:itemID="{B54E77DB-18F5-4439-8C15-A955ED6B9AB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90e6db-1483-49c5-929b-a109fc2fd6fb"/>
    <ds:schemaRef ds:uri="251ab291-cd7a-4c8a-bfd1-260e83c138f5"/>
    <ds:schemaRef ds:uri="http://www.w3.org/XML/1998/namespace"/>
    <ds:schemaRef ds:uri="http://purl.org/dc/dcmitype/"/>
  </ds:schemaRefs>
</ds:datastoreItem>
</file>

<file path=customXml/itemProps4.xml><?xml version="1.0" encoding="utf-8"?>
<ds:datastoreItem xmlns:ds="http://schemas.openxmlformats.org/officeDocument/2006/customXml" ds:itemID="{83E9F114-F25E-47A5-8C3B-BF4615D4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544</Words>
  <Characters>3104</Characters>
  <Application>Microsoft Office Word</Application>
  <DocSecurity>0</DocSecurity>
  <Lines>25</Lines>
  <Paragraphs>7</Paragraphs>
  <ScaleCrop>false</ScaleCrop>
  <HeadingPairs>
    <vt:vector size="4" baseType="variant">
      <vt:variant>
        <vt:lpstr>タイトル</vt:lpstr>
      </vt:variant>
      <vt:variant>
        <vt:i4>1</vt:i4>
      </vt:variant>
      <vt:variant>
        <vt:lpstr>見出し</vt:lpstr>
      </vt:variant>
      <vt:variant>
        <vt:i4>6</vt:i4>
      </vt:variant>
    </vt:vector>
  </HeadingPairs>
  <TitlesOfParts>
    <vt:vector size="7" baseType="lpstr">
      <vt:lpstr/>
      <vt:lpstr/>
      <vt:lpstr>基本事項</vt:lpstr>
      <vt:lpstr>    目的</vt:lpstr>
      <vt:lpstr>    (3)現状と課題</vt:lpstr>
      <vt:lpstr>    (４)計画目標</vt:lpstr>
      <vt:lpstr>デジタル社会の実現に向けた主な取組事項</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智之(TAKANO Tomoyuki)</dc:creator>
  <cp:keywords/>
  <dc:description/>
  <cp:lastModifiedBy>平田　富士樹</cp:lastModifiedBy>
  <cp:revision>6</cp:revision>
  <cp:lastPrinted>2022-08-26T06:51:00Z</cp:lastPrinted>
  <dcterms:created xsi:type="dcterms:W3CDTF">2022-09-16T04:45:00Z</dcterms:created>
  <dcterms:modified xsi:type="dcterms:W3CDTF">2022-09-16T07:46:00Z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0x010100B05F98CC679BA04BA054E408E07FF0EF</vt:lpwstr>
  </property>
</Properties>
</file>